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C7102" w14:textId="77777777" w:rsidR="00D03FB0" w:rsidRPr="009F433E" w:rsidRDefault="00D03FB0" w:rsidP="00D03FB0">
      <w:pPr>
        <w:pStyle w:val="NoSpacing"/>
        <w:ind w:left="7200"/>
        <w:jc w:val="center"/>
        <w:rPr>
          <w:rFonts w:ascii="Times New Roman" w:hAnsi="Times New Roman"/>
          <w:b/>
          <w:sz w:val="24"/>
          <w:szCs w:val="24"/>
        </w:rPr>
      </w:pPr>
    </w:p>
    <w:p w14:paraId="61781B5D" w14:textId="77777777" w:rsidR="00D03FB0" w:rsidRPr="009F433E" w:rsidRDefault="00D03FB0" w:rsidP="00D03FB0">
      <w:pPr>
        <w:pStyle w:val="NoSpacing"/>
        <w:jc w:val="center"/>
        <w:rPr>
          <w:rFonts w:ascii="Times New Roman" w:hAnsi="Times New Roman"/>
          <w:sz w:val="24"/>
          <w:szCs w:val="24"/>
        </w:rPr>
      </w:pPr>
    </w:p>
    <w:p w14:paraId="57BE9D1E" w14:textId="77777777" w:rsidR="00D03FB0" w:rsidRPr="009F433E" w:rsidRDefault="00D03FB0" w:rsidP="00D03FB0">
      <w:pPr>
        <w:pStyle w:val="NoSpacing"/>
        <w:jc w:val="center"/>
        <w:rPr>
          <w:rFonts w:ascii="Times New Roman" w:hAnsi="Times New Roman"/>
          <w:sz w:val="24"/>
          <w:szCs w:val="24"/>
        </w:rPr>
      </w:pPr>
    </w:p>
    <w:p w14:paraId="469E7C0A" w14:textId="77777777" w:rsidR="00CD36CC" w:rsidRPr="009F433E" w:rsidRDefault="00CD36CC" w:rsidP="00CD36CC">
      <w:pPr>
        <w:pStyle w:val="NoSpacing"/>
        <w:jc w:val="center"/>
        <w:rPr>
          <w:rFonts w:ascii="Times New Roman" w:hAnsi="Times New Roman"/>
          <w:b/>
          <w:sz w:val="24"/>
          <w:szCs w:val="24"/>
        </w:rPr>
      </w:pPr>
      <w:r w:rsidRPr="009F433E">
        <w:rPr>
          <w:rFonts w:ascii="Times New Roman" w:hAnsi="Times New Roman"/>
          <w:b/>
          <w:sz w:val="24"/>
          <w:szCs w:val="24"/>
        </w:rPr>
        <w:t>POSTAL LIFE INSURANCE COMPNAY LIMITED</w:t>
      </w:r>
    </w:p>
    <w:p w14:paraId="490953F0" w14:textId="77777777" w:rsidR="00CD36CC" w:rsidRPr="009F433E" w:rsidRDefault="00CD36CC" w:rsidP="00CD36CC">
      <w:pPr>
        <w:pStyle w:val="NoSpacing"/>
        <w:jc w:val="center"/>
        <w:rPr>
          <w:rFonts w:ascii="Times New Roman" w:hAnsi="Times New Roman"/>
          <w:b/>
          <w:sz w:val="24"/>
          <w:szCs w:val="24"/>
        </w:rPr>
      </w:pPr>
      <w:r w:rsidRPr="009F433E">
        <w:rPr>
          <w:rFonts w:ascii="Times New Roman" w:hAnsi="Times New Roman"/>
          <w:b/>
          <w:sz w:val="24"/>
          <w:szCs w:val="24"/>
        </w:rPr>
        <w:t>ISLAMABAD</w:t>
      </w:r>
    </w:p>
    <w:p w14:paraId="05E602E5" w14:textId="77777777" w:rsidR="00CD36CC" w:rsidRPr="009F433E" w:rsidRDefault="00CD36CC" w:rsidP="00CD36CC">
      <w:pPr>
        <w:pStyle w:val="NoSpacing"/>
        <w:jc w:val="center"/>
        <w:rPr>
          <w:rFonts w:ascii="Times New Roman" w:hAnsi="Times New Roman"/>
          <w:b/>
          <w:sz w:val="24"/>
          <w:szCs w:val="24"/>
        </w:rPr>
      </w:pPr>
    </w:p>
    <w:p w14:paraId="6409C376" w14:textId="77777777" w:rsidR="00CD36CC" w:rsidRPr="009F433E" w:rsidRDefault="00CD36CC" w:rsidP="00CD36CC">
      <w:pPr>
        <w:pStyle w:val="NoSpacing"/>
        <w:jc w:val="center"/>
        <w:rPr>
          <w:rFonts w:ascii="Times New Roman" w:hAnsi="Times New Roman"/>
          <w:b/>
          <w:sz w:val="24"/>
          <w:szCs w:val="24"/>
        </w:rPr>
      </w:pPr>
    </w:p>
    <w:p w14:paraId="659C6F84" w14:textId="77777777" w:rsidR="00394935" w:rsidRPr="009F433E" w:rsidRDefault="00394935" w:rsidP="00CD36CC">
      <w:pPr>
        <w:pStyle w:val="NoSpacing"/>
        <w:jc w:val="center"/>
        <w:rPr>
          <w:rFonts w:ascii="Times New Roman" w:hAnsi="Times New Roman"/>
          <w:b/>
          <w:sz w:val="24"/>
          <w:szCs w:val="24"/>
        </w:rPr>
      </w:pPr>
    </w:p>
    <w:p w14:paraId="3D6EF923" w14:textId="77777777" w:rsidR="00394935" w:rsidRPr="009F433E" w:rsidRDefault="00394935" w:rsidP="00CD36CC">
      <w:pPr>
        <w:pStyle w:val="NoSpacing"/>
        <w:jc w:val="center"/>
        <w:rPr>
          <w:rFonts w:ascii="Times New Roman" w:hAnsi="Times New Roman"/>
          <w:b/>
          <w:sz w:val="24"/>
          <w:szCs w:val="24"/>
        </w:rPr>
      </w:pPr>
    </w:p>
    <w:p w14:paraId="655899EA" w14:textId="77777777" w:rsidR="00394935" w:rsidRPr="009F433E" w:rsidRDefault="00394935" w:rsidP="00CD36CC">
      <w:pPr>
        <w:pStyle w:val="NoSpacing"/>
        <w:jc w:val="center"/>
        <w:rPr>
          <w:rFonts w:ascii="Times New Roman" w:hAnsi="Times New Roman"/>
          <w:b/>
          <w:sz w:val="24"/>
          <w:szCs w:val="24"/>
        </w:rPr>
      </w:pPr>
    </w:p>
    <w:p w14:paraId="13159CEC" w14:textId="77777777" w:rsidR="00394935" w:rsidRPr="009F433E" w:rsidRDefault="00394935" w:rsidP="00CD36CC">
      <w:pPr>
        <w:pStyle w:val="NoSpacing"/>
        <w:jc w:val="center"/>
        <w:rPr>
          <w:rFonts w:ascii="Times New Roman" w:hAnsi="Times New Roman"/>
          <w:b/>
          <w:sz w:val="24"/>
          <w:szCs w:val="24"/>
        </w:rPr>
      </w:pPr>
    </w:p>
    <w:p w14:paraId="3F31C753" w14:textId="77777777" w:rsidR="00394935" w:rsidRPr="009F433E" w:rsidRDefault="00394935" w:rsidP="00CD36CC">
      <w:pPr>
        <w:pStyle w:val="NoSpacing"/>
        <w:jc w:val="center"/>
        <w:rPr>
          <w:rFonts w:ascii="Times New Roman" w:hAnsi="Times New Roman"/>
          <w:b/>
          <w:sz w:val="24"/>
          <w:szCs w:val="24"/>
        </w:rPr>
      </w:pPr>
    </w:p>
    <w:p w14:paraId="73B8A0D4" w14:textId="7461DE48" w:rsidR="00D03FB0" w:rsidRPr="009F433E" w:rsidRDefault="00124620" w:rsidP="00394935">
      <w:pPr>
        <w:pStyle w:val="NoSpacing"/>
        <w:jc w:val="center"/>
        <w:rPr>
          <w:rFonts w:ascii="Times New Roman" w:hAnsi="Times New Roman"/>
          <w:b/>
          <w:sz w:val="24"/>
          <w:szCs w:val="24"/>
        </w:rPr>
      </w:pPr>
      <w:r w:rsidRPr="009F433E">
        <w:rPr>
          <w:rFonts w:ascii="Times New Roman" w:hAnsi="Times New Roman"/>
          <w:b/>
          <w:sz w:val="24"/>
          <w:szCs w:val="24"/>
        </w:rPr>
        <w:t>HIRING OF PROFESSIONAL TAX ADVISORY FIRM / CONSULTANT</w:t>
      </w:r>
    </w:p>
    <w:p w14:paraId="0CFED184" w14:textId="77777777" w:rsidR="00D03FB0" w:rsidRPr="009F433E" w:rsidRDefault="00D03FB0" w:rsidP="00D03FB0">
      <w:pPr>
        <w:pStyle w:val="NoSpacing"/>
        <w:jc w:val="center"/>
        <w:rPr>
          <w:rFonts w:ascii="Times New Roman" w:hAnsi="Times New Roman"/>
          <w:sz w:val="24"/>
          <w:szCs w:val="24"/>
        </w:rPr>
      </w:pPr>
    </w:p>
    <w:p w14:paraId="26B86908" w14:textId="77777777" w:rsidR="00D03FB0" w:rsidRPr="009F433E" w:rsidRDefault="00D03FB0" w:rsidP="00D03FB0">
      <w:pPr>
        <w:pStyle w:val="NoSpacing"/>
        <w:jc w:val="center"/>
        <w:rPr>
          <w:rFonts w:ascii="Times New Roman" w:hAnsi="Times New Roman"/>
          <w:sz w:val="24"/>
          <w:szCs w:val="24"/>
        </w:rPr>
      </w:pPr>
    </w:p>
    <w:p w14:paraId="0BA2149A" w14:textId="77777777" w:rsidR="00D03FB0" w:rsidRPr="009F433E" w:rsidRDefault="00D03FB0" w:rsidP="00D03FB0">
      <w:pPr>
        <w:pStyle w:val="NoSpacing"/>
        <w:jc w:val="center"/>
        <w:rPr>
          <w:rFonts w:ascii="Times New Roman" w:hAnsi="Times New Roman"/>
          <w:sz w:val="24"/>
          <w:szCs w:val="24"/>
        </w:rPr>
      </w:pPr>
    </w:p>
    <w:p w14:paraId="63FD105D" w14:textId="77777777" w:rsidR="00D03FB0" w:rsidRPr="009F433E" w:rsidRDefault="00D03FB0" w:rsidP="00D03FB0">
      <w:pPr>
        <w:pStyle w:val="NoSpacing"/>
        <w:jc w:val="center"/>
        <w:rPr>
          <w:rFonts w:ascii="Times New Roman" w:hAnsi="Times New Roman"/>
          <w:sz w:val="24"/>
          <w:szCs w:val="24"/>
        </w:rPr>
      </w:pPr>
    </w:p>
    <w:p w14:paraId="7E69B75E" w14:textId="77777777" w:rsidR="00D03FB0" w:rsidRPr="009F433E" w:rsidRDefault="00D03FB0" w:rsidP="00D03FB0">
      <w:pPr>
        <w:pStyle w:val="NoSpacing"/>
        <w:jc w:val="center"/>
        <w:rPr>
          <w:rFonts w:ascii="Times New Roman" w:hAnsi="Times New Roman"/>
          <w:sz w:val="24"/>
          <w:szCs w:val="24"/>
        </w:rPr>
      </w:pPr>
    </w:p>
    <w:p w14:paraId="38AC8D75" w14:textId="77777777" w:rsidR="00D03FB0" w:rsidRPr="009F433E" w:rsidRDefault="00D03FB0" w:rsidP="00D03FB0">
      <w:pPr>
        <w:pStyle w:val="NoSpacing"/>
        <w:jc w:val="center"/>
        <w:rPr>
          <w:rFonts w:ascii="Times New Roman" w:hAnsi="Times New Roman"/>
          <w:b/>
          <w:sz w:val="24"/>
          <w:szCs w:val="24"/>
        </w:rPr>
      </w:pPr>
      <w:r w:rsidRPr="009F433E">
        <w:rPr>
          <w:rFonts w:ascii="Times New Roman" w:hAnsi="Times New Roman"/>
          <w:b/>
          <w:sz w:val="24"/>
          <w:szCs w:val="24"/>
        </w:rPr>
        <w:t>(BIDDING DOCUMENT)</w:t>
      </w:r>
    </w:p>
    <w:p w14:paraId="2D1D2284" w14:textId="77777777" w:rsidR="00FF201D" w:rsidRPr="009F433E" w:rsidRDefault="00FF201D" w:rsidP="00DF2865">
      <w:pPr>
        <w:pStyle w:val="NoSpacing"/>
        <w:rPr>
          <w:rFonts w:ascii="Times New Roman" w:hAnsi="Times New Roman"/>
          <w:b/>
          <w:sz w:val="24"/>
          <w:szCs w:val="24"/>
        </w:rPr>
      </w:pPr>
    </w:p>
    <w:p w14:paraId="0C1A84EB" w14:textId="77777777" w:rsidR="00940092" w:rsidRPr="009F433E" w:rsidRDefault="00940092" w:rsidP="00DF2865">
      <w:pPr>
        <w:pStyle w:val="NoSpacing"/>
        <w:rPr>
          <w:rFonts w:ascii="Times New Roman" w:hAnsi="Times New Roman"/>
          <w:b/>
          <w:sz w:val="24"/>
          <w:szCs w:val="24"/>
        </w:rPr>
      </w:pPr>
    </w:p>
    <w:p w14:paraId="7069DCAC" w14:textId="77777777" w:rsidR="00940092" w:rsidRPr="009F433E" w:rsidRDefault="00940092" w:rsidP="00DF2865">
      <w:pPr>
        <w:pStyle w:val="NoSpacing"/>
        <w:rPr>
          <w:rFonts w:ascii="Times New Roman" w:hAnsi="Times New Roman"/>
          <w:b/>
          <w:sz w:val="24"/>
          <w:szCs w:val="24"/>
        </w:rPr>
      </w:pPr>
    </w:p>
    <w:p w14:paraId="2843ABC2" w14:textId="77777777" w:rsidR="00940092" w:rsidRPr="009F433E" w:rsidRDefault="00940092" w:rsidP="00DF2865">
      <w:pPr>
        <w:pStyle w:val="NoSpacing"/>
        <w:rPr>
          <w:rFonts w:ascii="Times New Roman" w:hAnsi="Times New Roman"/>
          <w:b/>
          <w:sz w:val="24"/>
          <w:szCs w:val="24"/>
        </w:rPr>
      </w:pPr>
    </w:p>
    <w:p w14:paraId="4720F7AF" w14:textId="77777777" w:rsidR="00940092" w:rsidRPr="009F433E" w:rsidRDefault="00940092" w:rsidP="00DF2865">
      <w:pPr>
        <w:pStyle w:val="NoSpacing"/>
        <w:rPr>
          <w:rFonts w:ascii="Times New Roman" w:hAnsi="Times New Roman"/>
          <w:b/>
          <w:sz w:val="24"/>
          <w:szCs w:val="24"/>
        </w:rPr>
      </w:pPr>
    </w:p>
    <w:p w14:paraId="56CAD5FB" w14:textId="77777777" w:rsidR="00940092" w:rsidRPr="009F433E" w:rsidRDefault="00940092" w:rsidP="00DF2865">
      <w:pPr>
        <w:pStyle w:val="NoSpacing"/>
        <w:rPr>
          <w:rFonts w:ascii="Times New Roman" w:hAnsi="Times New Roman"/>
          <w:b/>
          <w:sz w:val="24"/>
          <w:szCs w:val="24"/>
        </w:rPr>
      </w:pPr>
    </w:p>
    <w:p w14:paraId="3E7FDD1E" w14:textId="77777777" w:rsidR="00940092" w:rsidRPr="009F433E" w:rsidRDefault="00940092" w:rsidP="00DF2865">
      <w:pPr>
        <w:pStyle w:val="NoSpacing"/>
        <w:rPr>
          <w:rFonts w:ascii="Times New Roman" w:hAnsi="Times New Roman"/>
          <w:b/>
          <w:sz w:val="24"/>
          <w:szCs w:val="24"/>
        </w:rPr>
      </w:pPr>
    </w:p>
    <w:p w14:paraId="4A52A70F" w14:textId="77777777" w:rsidR="00940092" w:rsidRPr="009F433E" w:rsidRDefault="00940092" w:rsidP="00DF2865">
      <w:pPr>
        <w:pStyle w:val="NoSpacing"/>
        <w:rPr>
          <w:rFonts w:ascii="Times New Roman" w:hAnsi="Times New Roman"/>
          <w:b/>
          <w:sz w:val="24"/>
          <w:szCs w:val="24"/>
        </w:rPr>
      </w:pPr>
    </w:p>
    <w:p w14:paraId="5FDFB826" w14:textId="77777777" w:rsidR="00940092" w:rsidRPr="009F433E" w:rsidRDefault="00940092" w:rsidP="00DF2865">
      <w:pPr>
        <w:pStyle w:val="NoSpacing"/>
        <w:rPr>
          <w:rFonts w:ascii="Times New Roman" w:hAnsi="Times New Roman"/>
          <w:b/>
          <w:sz w:val="24"/>
          <w:szCs w:val="24"/>
        </w:rPr>
      </w:pPr>
    </w:p>
    <w:p w14:paraId="24A87182" w14:textId="77777777" w:rsidR="00940092" w:rsidRPr="009F433E" w:rsidRDefault="00940092" w:rsidP="00DF2865">
      <w:pPr>
        <w:pStyle w:val="NoSpacing"/>
        <w:rPr>
          <w:rFonts w:ascii="Times New Roman" w:hAnsi="Times New Roman"/>
          <w:b/>
          <w:sz w:val="24"/>
          <w:szCs w:val="24"/>
        </w:rPr>
      </w:pPr>
    </w:p>
    <w:p w14:paraId="6D174AAF" w14:textId="77777777" w:rsidR="00940092" w:rsidRPr="009F433E" w:rsidRDefault="00940092" w:rsidP="00DF2865">
      <w:pPr>
        <w:pStyle w:val="NoSpacing"/>
        <w:rPr>
          <w:rFonts w:ascii="Times New Roman" w:hAnsi="Times New Roman"/>
          <w:b/>
          <w:sz w:val="24"/>
          <w:szCs w:val="24"/>
        </w:rPr>
      </w:pPr>
    </w:p>
    <w:p w14:paraId="31992033" w14:textId="77777777" w:rsidR="00940092" w:rsidRPr="009F433E" w:rsidRDefault="00940092" w:rsidP="00DF2865">
      <w:pPr>
        <w:pStyle w:val="NoSpacing"/>
        <w:rPr>
          <w:rFonts w:ascii="Times New Roman" w:hAnsi="Times New Roman"/>
          <w:b/>
          <w:sz w:val="24"/>
          <w:szCs w:val="24"/>
        </w:rPr>
      </w:pPr>
    </w:p>
    <w:p w14:paraId="470737E9" w14:textId="77777777" w:rsidR="00D03FB0" w:rsidRPr="009F433E" w:rsidRDefault="00D03FB0" w:rsidP="00D03FB0">
      <w:pPr>
        <w:pStyle w:val="NoSpacing"/>
        <w:jc w:val="center"/>
        <w:rPr>
          <w:rFonts w:ascii="Times New Roman" w:hAnsi="Times New Roman"/>
          <w:sz w:val="24"/>
          <w:szCs w:val="24"/>
        </w:rPr>
      </w:pPr>
    </w:p>
    <w:p w14:paraId="138996D1" w14:textId="77777777" w:rsidR="00DF2865" w:rsidRPr="009F433E" w:rsidRDefault="00DF2865" w:rsidP="00D03FB0">
      <w:pPr>
        <w:pStyle w:val="NoSpacing"/>
        <w:jc w:val="center"/>
        <w:rPr>
          <w:rFonts w:ascii="Times New Roman" w:hAnsi="Times New Roman"/>
          <w:sz w:val="24"/>
          <w:szCs w:val="24"/>
        </w:rPr>
      </w:pPr>
    </w:p>
    <w:p w14:paraId="206B8234" w14:textId="77777777" w:rsidR="00DF2865" w:rsidRPr="009F433E" w:rsidRDefault="00DF2865" w:rsidP="00D03FB0">
      <w:pPr>
        <w:pStyle w:val="NoSpacing"/>
        <w:jc w:val="center"/>
        <w:rPr>
          <w:rFonts w:ascii="Times New Roman" w:hAnsi="Times New Roman"/>
          <w:sz w:val="24"/>
          <w:szCs w:val="24"/>
        </w:rPr>
      </w:pPr>
    </w:p>
    <w:p w14:paraId="576EDA28" w14:textId="77777777" w:rsidR="00DF2865" w:rsidRPr="009F433E" w:rsidRDefault="00DF2865" w:rsidP="00D03FB0">
      <w:pPr>
        <w:pStyle w:val="NoSpacing"/>
        <w:jc w:val="center"/>
        <w:rPr>
          <w:rFonts w:ascii="Times New Roman" w:hAnsi="Times New Roman"/>
          <w:sz w:val="24"/>
          <w:szCs w:val="24"/>
        </w:rPr>
      </w:pPr>
    </w:p>
    <w:p w14:paraId="52B4257E" w14:textId="77777777" w:rsidR="00DF2865" w:rsidRPr="009F433E" w:rsidRDefault="00DF2865" w:rsidP="00D03FB0">
      <w:pPr>
        <w:pStyle w:val="NoSpacing"/>
        <w:jc w:val="center"/>
        <w:rPr>
          <w:rFonts w:ascii="Times New Roman" w:hAnsi="Times New Roman"/>
          <w:sz w:val="24"/>
          <w:szCs w:val="24"/>
        </w:rPr>
      </w:pPr>
    </w:p>
    <w:p w14:paraId="640F415E" w14:textId="77777777" w:rsidR="00DF2865" w:rsidRPr="009F433E" w:rsidRDefault="00DF2865" w:rsidP="00D03FB0">
      <w:pPr>
        <w:pStyle w:val="NoSpacing"/>
        <w:jc w:val="center"/>
        <w:rPr>
          <w:rFonts w:ascii="Times New Roman" w:hAnsi="Times New Roman"/>
          <w:sz w:val="24"/>
          <w:szCs w:val="24"/>
        </w:rPr>
      </w:pPr>
    </w:p>
    <w:p w14:paraId="384B90E2" w14:textId="77777777" w:rsidR="00DF2865" w:rsidRPr="009F433E" w:rsidRDefault="00DF2865" w:rsidP="00D03FB0">
      <w:pPr>
        <w:pStyle w:val="NoSpacing"/>
        <w:jc w:val="center"/>
        <w:rPr>
          <w:rFonts w:ascii="Times New Roman" w:hAnsi="Times New Roman"/>
          <w:sz w:val="24"/>
          <w:szCs w:val="24"/>
        </w:rPr>
      </w:pPr>
    </w:p>
    <w:p w14:paraId="460210DB" w14:textId="77777777" w:rsidR="00DF2865" w:rsidRPr="009F433E" w:rsidRDefault="00DF2865" w:rsidP="00D03FB0">
      <w:pPr>
        <w:pStyle w:val="NoSpacing"/>
        <w:jc w:val="center"/>
        <w:rPr>
          <w:rFonts w:ascii="Times New Roman" w:hAnsi="Times New Roman"/>
          <w:sz w:val="24"/>
          <w:szCs w:val="24"/>
        </w:rPr>
      </w:pPr>
    </w:p>
    <w:p w14:paraId="584D8AD5" w14:textId="77777777" w:rsidR="00DF2865" w:rsidRPr="009F433E" w:rsidRDefault="00DF2865" w:rsidP="00D03FB0">
      <w:pPr>
        <w:pStyle w:val="NoSpacing"/>
        <w:jc w:val="center"/>
        <w:rPr>
          <w:rFonts w:ascii="Times New Roman" w:hAnsi="Times New Roman"/>
          <w:sz w:val="24"/>
          <w:szCs w:val="24"/>
        </w:rPr>
      </w:pPr>
    </w:p>
    <w:p w14:paraId="31D3EF16" w14:textId="77777777" w:rsidR="00DF2865" w:rsidRPr="009F433E" w:rsidRDefault="00DF2865" w:rsidP="00D03FB0">
      <w:pPr>
        <w:pStyle w:val="NoSpacing"/>
        <w:jc w:val="center"/>
        <w:rPr>
          <w:rFonts w:ascii="Times New Roman" w:hAnsi="Times New Roman"/>
          <w:sz w:val="24"/>
          <w:szCs w:val="24"/>
        </w:rPr>
      </w:pPr>
    </w:p>
    <w:p w14:paraId="2A87F370" w14:textId="77777777" w:rsidR="00DF2865" w:rsidRPr="009F433E" w:rsidRDefault="00DF2865" w:rsidP="00D03FB0">
      <w:pPr>
        <w:pStyle w:val="NoSpacing"/>
        <w:jc w:val="center"/>
        <w:rPr>
          <w:rFonts w:ascii="Times New Roman" w:hAnsi="Times New Roman"/>
          <w:sz w:val="24"/>
          <w:szCs w:val="24"/>
        </w:rPr>
      </w:pPr>
    </w:p>
    <w:p w14:paraId="3C92DE5D" w14:textId="77777777" w:rsidR="00DF2865" w:rsidRPr="009F433E" w:rsidRDefault="00DF2865" w:rsidP="00D03FB0">
      <w:pPr>
        <w:pStyle w:val="NoSpacing"/>
        <w:jc w:val="center"/>
        <w:rPr>
          <w:rFonts w:ascii="Times New Roman" w:hAnsi="Times New Roman"/>
          <w:sz w:val="24"/>
          <w:szCs w:val="24"/>
        </w:rPr>
      </w:pPr>
    </w:p>
    <w:p w14:paraId="696964FB" w14:textId="77777777" w:rsidR="00DF2865" w:rsidRPr="009F433E" w:rsidRDefault="00DF2865" w:rsidP="00D03FB0">
      <w:pPr>
        <w:pStyle w:val="NoSpacing"/>
        <w:jc w:val="center"/>
        <w:rPr>
          <w:rFonts w:ascii="Times New Roman" w:hAnsi="Times New Roman"/>
          <w:sz w:val="24"/>
          <w:szCs w:val="24"/>
        </w:rPr>
      </w:pPr>
    </w:p>
    <w:p w14:paraId="0B53F12A" w14:textId="77777777" w:rsidR="00DF2865" w:rsidRPr="009F433E" w:rsidRDefault="00DF2865" w:rsidP="00D03FB0">
      <w:pPr>
        <w:pStyle w:val="NoSpacing"/>
        <w:jc w:val="center"/>
        <w:rPr>
          <w:rFonts w:ascii="Times New Roman" w:hAnsi="Times New Roman"/>
          <w:sz w:val="24"/>
          <w:szCs w:val="24"/>
        </w:rPr>
      </w:pPr>
    </w:p>
    <w:p w14:paraId="2E579507" w14:textId="77777777" w:rsidR="00DF2865" w:rsidRPr="009F433E" w:rsidRDefault="00DF2865" w:rsidP="00D03FB0">
      <w:pPr>
        <w:pStyle w:val="NoSpacing"/>
        <w:jc w:val="center"/>
        <w:rPr>
          <w:rFonts w:ascii="Times New Roman" w:hAnsi="Times New Roman"/>
          <w:sz w:val="24"/>
          <w:szCs w:val="24"/>
        </w:rPr>
      </w:pPr>
    </w:p>
    <w:p w14:paraId="70FCECEE" w14:textId="77777777" w:rsidR="00DF2865" w:rsidRPr="009F433E" w:rsidRDefault="00DF2865" w:rsidP="00D03FB0">
      <w:pPr>
        <w:pStyle w:val="NoSpacing"/>
        <w:jc w:val="center"/>
        <w:rPr>
          <w:rFonts w:ascii="Times New Roman" w:hAnsi="Times New Roman"/>
          <w:sz w:val="24"/>
          <w:szCs w:val="24"/>
        </w:rPr>
      </w:pPr>
    </w:p>
    <w:p w14:paraId="321A59ED" w14:textId="77777777" w:rsidR="00DF2865" w:rsidRPr="009F433E" w:rsidRDefault="00DF2865" w:rsidP="00D03FB0">
      <w:pPr>
        <w:pStyle w:val="NoSpacing"/>
        <w:jc w:val="center"/>
        <w:rPr>
          <w:rFonts w:ascii="Times New Roman" w:hAnsi="Times New Roman"/>
          <w:sz w:val="24"/>
          <w:szCs w:val="24"/>
        </w:rPr>
      </w:pPr>
    </w:p>
    <w:p w14:paraId="37F8AF7E" w14:textId="77777777" w:rsidR="00DF2865" w:rsidRPr="009F433E" w:rsidRDefault="00DF2865" w:rsidP="00D03FB0">
      <w:pPr>
        <w:pStyle w:val="NoSpacing"/>
        <w:jc w:val="center"/>
        <w:rPr>
          <w:rFonts w:ascii="Times New Roman" w:hAnsi="Times New Roman"/>
          <w:sz w:val="24"/>
          <w:szCs w:val="24"/>
        </w:rPr>
      </w:pPr>
    </w:p>
    <w:p w14:paraId="5A7138CF" w14:textId="77777777" w:rsidR="00DF2865" w:rsidRPr="009F433E" w:rsidRDefault="00DF2865" w:rsidP="00D03FB0">
      <w:pPr>
        <w:pStyle w:val="NoSpacing"/>
        <w:jc w:val="center"/>
        <w:rPr>
          <w:rFonts w:ascii="Times New Roman" w:hAnsi="Times New Roman"/>
          <w:sz w:val="24"/>
          <w:szCs w:val="24"/>
        </w:rPr>
      </w:pPr>
    </w:p>
    <w:p w14:paraId="449D3457" w14:textId="77777777" w:rsidR="00DF2865" w:rsidRPr="009F433E" w:rsidRDefault="00DF2865" w:rsidP="00D03FB0">
      <w:pPr>
        <w:pStyle w:val="NoSpacing"/>
        <w:jc w:val="center"/>
        <w:rPr>
          <w:rFonts w:ascii="Times New Roman" w:hAnsi="Times New Roman"/>
          <w:sz w:val="24"/>
          <w:szCs w:val="24"/>
        </w:rPr>
      </w:pPr>
    </w:p>
    <w:p w14:paraId="12B0AA0F" w14:textId="3C9D4CF3" w:rsidR="001931B3" w:rsidRPr="009F433E" w:rsidRDefault="003D3C44" w:rsidP="003D3C44">
      <w:pPr>
        <w:pStyle w:val="NoSpacing"/>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88810D9" w14:textId="40CA6980" w:rsidR="001931B3" w:rsidRPr="009F433E" w:rsidRDefault="00054819" w:rsidP="003F3ED7">
      <w:pPr>
        <w:pStyle w:val="NoSpacing"/>
        <w:rPr>
          <w:rFonts w:ascii="Times New Roman" w:hAnsi="Times New Roman"/>
          <w:b/>
          <w:bCs/>
          <w:sz w:val="24"/>
          <w:szCs w:val="24"/>
        </w:rPr>
      </w:pPr>
      <w:r w:rsidRPr="00054819">
        <w:rPr>
          <w:rFonts w:ascii="Times New Roman" w:hAnsi="Times New Roman"/>
          <w:b/>
          <w:bCs/>
          <w:sz w:val="24"/>
          <w:szCs w:val="24"/>
        </w:rPr>
        <w:lastRenderedPageBreak/>
        <w:t>I.</w:t>
      </w:r>
      <w:r w:rsidRPr="00054819">
        <w:rPr>
          <w:rFonts w:ascii="Times New Roman" w:hAnsi="Times New Roman"/>
          <w:b/>
          <w:bCs/>
          <w:sz w:val="24"/>
          <w:szCs w:val="24"/>
        </w:rPr>
        <w:tab/>
      </w:r>
      <w:r w:rsidR="001931B3" w:rsidRPr="009F433E">
        <w:rPr>
          <w:rFonts w:ascii="Times New Roman" w:hAnsi="Times New Roman"/>
          <w:b/>
          <w:bCs/>
          <w:sz w:val="24"/>
          <w:szCs w:val="24"/>
          <w:u w:val="single"/>
        </w:rPr>
        <w:t>REQUEST FOR QUOTATION</w:t>
      </w:r>
      <w:r w:rsidR="001931B3" w:rsidRPr="009F433E">
        <w:rPr>
          <w:rFonts w:ascii="Times New Roman" w:hAnsi="Times New Roman"/>
          <w:b/>
          <w:bCs/>
          <w:sz w:val="24"/>
          <w:szCs w:val="24"/>
        </w:rPr>
        <w:t>:</w:t>
      </w:r>
    </w:p>
    <w:p w14:paraId="1BD16F54" w14:textId="77777777" w:rsidR="001931B3" w:rsidRPr="009F433E" w:rsidRDefault="001931B3" w:rsidP="003F3ED7">
      <w:pPr>
        <w:pStyle w:val="NoSpacing"/>
        <w:rPr>
          <w:rFonts w:ascii="Times New Roman" w:hAnsi="Times New Roman"/>
          <w:sz w:val="24"/>
          <w:szCs w:val="24"/>
        </w:rPr>
      </w:pPr>
    </w:p>
    <w:p w14:paraId="31C81B0D" w14:textId="4204DCB2" w:rsidR="00DF2865" w:rsidRDefault="001931B3" w:rsidP="001931B3">
      <w:pPr>
        <w:pStyle w:val="NoSpacing"/>
        <w:jc w:val="both"/>
        <w:rPr>
          <w:rFonts w:ascii="Times New Roman" w:hAnsi="Times New Roman"/>
          <w:sz w:val="24"/>
          <w:szCs w:val="24"/>
        </w:rPr>
      </w:pPr>
      <w:r w:rsidRPr="009F433E">
        <w:rPr>
          <w:rFonts w:ascii="Times New Roman" w:hAnsi="Times New Roman"/>
          <w:sz w:val="24"/>
          <w:szCs w:val="24"/>
        </w:rPr>
        <w:t xml:space="preserve">Postal Life Insurance Company Limited (PLICL) </w:t>
      </w:r>
      <w:proofErr w:type="gramStart"/>
      <w:r w:rsidRPr="009F433E">
        <w:rPr>
          <w:rFonts w:ascii="Times New Roman" w:hAnsi="Times New Roman"/>
          <w:sz w:val="24"/>
          <w:szCs w:val="24"/>
        </w:rPr>
        <w:t>is incorporated</w:t>
      </w:r>
      <w:proofErr w:type="gramEnd"/>
      <w:r w:rsidRPr="009F433E">
        <w:rPr>
          <w:rFonts w:ascii="Times New Roman" w:hAnsi="Times New Roman"/>
          <w:sz w:val="24"/>
          <w:szCs w:val="24"/>
        </w:rPr>
        <w:t xml:space="preserve"> with SECP as a Public Limited Company under the Companies Act, 2017 and is registered as a life insurer under the Insurance Ordinance, 2000. PLICL is seeking to hire tax services on a monthly retainership basis and for additional services (on needed basis) and invites sealed quotations</w:t>
      </w:r>
      <w:r w:rsidR="007832A0" w:rsidRPr="009F433E">
        <w:rPr>
          <w:rFonts w:ascii="Times New Roman" w:hAnsi="Times New Roman"/>
          <w:sz w:val="24"/>
          <w:szCs w:val="24"/>
        </w:rPr>
        <w:t xml:space="preserve"> for </w:t>
      </w:r>
      <w:proofErr w:type="gramStart"/>
      <w:r w:rsidR="007832A0" w:rsidRPr="009F433E">
        <w:rPr>
          <w:rFonts w:ascii="Times New Roman" w:hAnsi="Times New Roman"/>
          <w:sz w:val="24"/>
          <w:szCs w:val="24"/>
        </w:rPr>
        <w:t>one year</w:t>
      </w:r>
      <w:proofErr w:type="gramEnd"/>
      <w:r w:rsidR="007832A0" w:rsidRPr="009F433E">
        <w:rPr>
          <w:rFonts w:ascii="Times New Roman" w:hAnsi="Times New Roman"/>
          <w:sz w:val="24"/>
          <w:szCs w:val="24"/>
        </w:rPr>
        <w:t xml:space="preserve"> contract, subsequently extendable</w:t>
      </w:r>
      <w:r w:rsidRPr="009F433E">
        <w:rPr>
          <w:rFonts w:ascii="Times New Roman" w:hAnsi="Times New Roman"/>
          <w:sz w:val="24"/>
          <w:szCs w:val="24"/>
        </w:rPr>
        <w:t xml:space="preserve">. The </w:t>
      </w:r>
      <w:r w:rsidR="007832A0" w:rsidRPr="009F433E">
        <w:rPr>
          <w:rFonts w:ascii="Times New Roman" w:hAnsi="Times New Roman"/>
          <w:sz w:val="24"/>
          <w:szCs w:val="24"/>
        </w:rPr>
        <w:t xml:space="preserve">tax consultant should be an Audit Firm enlisted in Category-A of the auditors list issued by the State Bank of Pakistan. </w:t>
      </w:r>
    </w:p>
    <w:p w14:paraId="4F93793F" w14:textId="527C70E1" w:rsidR="00E90087" w:rsidRPr="009F433E" w:rsidRDefault="00E90087" w:rsidP="001931B3">
      <w:pPr>
        <w:pStyle w:val="NoSpacing"/>
        <w:jc w:val="both"/>
        <w:rPr>
          <w:rFonts w:ascii="Times New Roman" w:hAnsi="Times New Roman"/>
          <w:sz w:val="24"/>
          <w:szCs w:val="24"/>
        </w:rPr>
      </w:pPr>
    </w:p>
    <w:p w14:paraId="0A2E155F" w14:textId="58366E9D" w:rsidR="007832A0" w:rsidRDefault="00054819" w:rsidP="001931B3">
      <w:pPr>
        <w:pStyle w:val="NoSpacing"/>
        <w:jc w:val="both"/>
        <w:rPr>
          <w:rFonts w:ascii="Times New Roman" w:hAnsi="Times New Roman"/>
          <w:b/>
          <w:sz w:val="24"/>
          <w:szCs w:val="24"/>
          <w:u w:val="single"/>
        </w:rPr>
      </w:pPr>
      <w:r w:rsidRPr="00054819">
        <w:rPr>
          <w:rFonts w:ascii="Times New Roman" w:hAnsi="Times New Roman"/>
          <w:b/>
          <w:sz w:val="24"/>
          <w:szCs w:val="24"/>
        </w:rPr>
        <w:t>II.</w:t>
      </w:r>
      <w:r w:rsidRPr="00054819">
        <w:rPr>
          <w:rFonts w:ascii="Times New Roman" w:hAnsi="Times New Roman"/>
          <w:b/>
          <w:sz w:val="24"/>
          <w:szCs w:val="24"/>
        </w:rPr>
        <w:tab/>
      </w:r>
      <w:r w:rsidR="00E90087">
        <w:rPr>
          <w:rFonts w:ascii="Times New Roman" w:hAnsi="Times New Roman"/>
          <w:b/>
          <w:sz w:val="24"/>
          <w:szCs w:val="24"/>
          <w:u w:val="single"/>
        </w:rPr>
        <w:t>SCOPE OF WORK</w:t>
      </w:r>
      <w:r w:rsidR="00E90087" w:rsidRPr="009F433E">
        <w:rPr>
          <w:rFonts w:ascii="Times New Roman" w:hAnsi="Times New Roman"/>
          <w:b/>
          <w:sz w:val="24"/>
          <w:szCs w:val="24"/>
          <w:u w:val="single"/>
        </w:rPr>
        <w:t>:</w:t>
      </w:r>
    </w:p>
    <w:p w14:paraId="3B413F88" w14:textId="77777777" w:rsidR="00D31BF0" w:rsidRDefault="00D31BF0" w:rsidP="001931B3">
      <w:pPr>
        <w:pStyle w:val="NoSpacing"/>
        <w:jc w:val="both"/>
        <w:rPr>
          <w:rFonts w:ascii="Times New Roman" w:hAnsi="Times New Roman"/>
          <w:b/>
          <w:sz w:val="24"/>
          <w:szCs w:val="24"/>
          <w:u w:val="single"/>
        </w:rPr>
      </w:pPr>
    </w:p>
    <w:p w14:paraId="7F01F545" w14:textId="462FB48B" w:rsidR="00E90087" w:rsidRPr="00E90087" w:rsidRDefault="00E90087" w:rsidP="001931B3">
      <w:pPr>
        <w:pStyle w:val="NoSpacing"/>
        <w:jc w:val="both"/>
        <w:rPr>
          <w:rFonts w:ascii="Times New Roman" w:hAnsi="Times New Roman"/>
          <w:sz w:val="24"/>
          <w:szCs w:val="24"/>
        </w:rPr>
      </w:pPr>
      <w:r w:rsidRPr="00E90087">
        <w:rPr>
          <w:rFonts w:ascii="Times New Roman" w:hAnsi="Times New Roman"/>
          <w:sz w:val="24"/>
          <w:szCs w:val="24"/>
        </w:rPr>
        <w:t xml:space="preserve">Scope of work is given as </w:t>
      </w:r>
      <w:r w:rsidRPr="00E90087">
        <w:rPr>
          <w:rFonts w:ascii="Times New Roman" w:hAnsi="Times New Roman"/>
          <w:b/>
          <w:sz w:val="24"/>
          <w:szCs w:val="24"/>
        </w:rPr>
        <w:t>Annex-</w:t>
      </w:r>
      <w:r>
        <w:rPr>
          <w:rFonts w:ascii="Times New Roman" w:hAnsi="Times New Roman"/>
          <w:b/>
          <w:sz w:val="24"/>
          <w:szCs w:val="24"/>
        </w:rPr>
        <w:t>I</w:t>
      </w:r>
      <w:r w:rsidRPr="00E90087">
        <w:rPr>
          <w:rFonts w:ascii="Times New Roman" w:hAnsi="Times New Roman"/>
          <w:sz w:val="24"/>
          <w:szCs w:val="24"/>
        </w:rPr>
        <w:t>.</w:t>
      </w:r>
    </w:p>
    <w:p w14:paraId="0764A0F6" w14:textId="77777777" w:rsidR="00E90087" w:rsidRPr="009F433E" w:rsidRDefault="00E90087" w:rsidP="001931B3">
      <w:pPr>
        <w:pStyle w:val="NoSpacing"/>
        <w:jc w:val="both"/>
        <w:rPr>
          <w:rFonts w:ascii="Times New Roman" w:hAnsi="Times New Roman"/>
          <w:sz w:val="24"/>
          <w:szCs w:val="24"/>
        </w:rPr>
      </w:pPr>
    </w:p>
    <w:p w14:paraId="7D625EAD" w14:textId="43C319A9" w:rsidR="007832A0" w:rsidRPr="009F433E" w:rsidRDefault="00054819" w:rsidP="007832A0">
      <w:pPr>
        <w:spacing w:after="0" w:line="240" w:lineRule="auto"/>
        <w:jc w:val="both"/>
        <w:rPr>
          <w:rFonts w:ascii="Times New Roman" w:hAnsi="Times New Roman"/>
          <w:sz w:val="24"/>
          <w:szCs w:val="24"/>
          <w:u w:val="single"/>
        </w:rPr>
      </w:pPr>
      <w:r w:rsidRPr="00054819">
        <w:rPr>
          <w:rFonts w:ascii="Times New Roman" w:hAnsi="Times New Roman"/>
          <w:b/>
          <w:sz w:val="24"/>
          <w:szCs w:val="24"/>
        </w:rPr>
        <w:t>III.</w:t>
      </w:r>
      <w:r w:rsidRPr="00054819">
        <w:rPr>
          <w:rFonts w:ascii="Times New Roman" w:hAnsi="Times New Roman"/>
          <w:b/>
          <w:sz w:val="24"/>
          <w:szCs w:val="24"/>
        </w:rPr>
        <w:tab/>
      </w:r>
      <w:r w:rsidR="009F433E" w:rsidRPr="009F433E">
        <w:rPr>
          <w:rFonts w:ascii="Times New Roman" w:hAnsi="Times New Roman"/>
          <w:b/>
          <w:sz w:val="24"/>
          <w:szCs w:val="24"/>
          <w:u w:val="single"/>
        </w:rPr>
        <w:t>PROCEDURES FOR OPENING OF SEALED QUOTATIONS / BIDS:</w:t>
      </w:r>
      <w:r w:rsidR="009F433E" w:rsidRPr="009F433E">
        <w:rPr>
          <w:rFonts w:ascii="Times New Roman" w:hAnsi="Times New Roman"/>
          <w:sz w:val="24"/>
          <w:szCs w:val="24"/>
          <w:u w:val="single"/>
        </w:rPr>
        <w:t xml:space="preserve"> </w:t>
      </w:r>
    </w:p>
    <w:p w14:paraId="41D717C5" w14:textId="669ABF91" w:rsidR="007832A0" w:rsidRPr="009F433E" w:rsidRDefault="007832A0" w:rsidP="007832A0">
      <w:pPr>
        <w:spacing w:after="0" w:line="240" w:lineRule="auto"/>
        <w:jc w:val="both"/>
        <w:rPr>
          <w:rFonts w:ascii="Times New Roman" w:hAnsi="Times New Roman"/>
          <w:sz w:val="24"/>
          <w:szCs w:val="24"/>
          <w:u w:val="single"/>
        </w:rPr>
      </w:pPr>
    </w:p>
    <w:p w14:paraId="2524890E" w14:textId="0A691D40" w:rsidR="007832A0" w:rsidRDefault="002F58A3" w:rsidP="007259E3">
      <w:pPr>
        <w:pStyle w:val="NoSpacing"/>
        <w:jc w:val="both"/>
        <w:rPr>
          <w:rFonts w:ascii="Times New Roman" w:hAnsi="Times New Roman"/>
          <w:sz w:val="24"/>
          <w:szCs w:val="24"/>
        </w:rPr>
      </w:pPr>
      <w:r w:rsidRPr="009F433E">
        <w:rPr>
          <w:rFonts w:ascii="Times New Roman" w:hAnsi="Times New Roman"/>
          <w:sz w:val="24"/>
          <w:szCs w:val="24"/>
        </w:rPr>
        <w:t xml:space="preserve">The sealed quotations </w:t>
      </w:r>
      <w:proofErr w:type="gramStart"/>
      <w:r w:rsidRPr="009F433E">
        <w:rPr>
          <w:rFonts w:ascii="Times New Roman" w:hAnsi="Times New Roman"/>
          <w:sz w:val="24"/>
          <w:szCs w:val="24"/>
        </w:rPr>
        <w:t>are invited</w:t>
      </w:r>
      <w:proofErr w:type="gramEnd"/>
      <w:r w:rsidRPr="009F433E">
        <w:rPr>
          <w:rFonts w:ascii="Times New Roman" w:hAnsi="Times New Roman"/>
          <w:sz w:val="24"/>
          <w:szCs w:val="24"/>
        </w:rPr>
        <w:t xml:space="preserve"> under Rule 42(b) of PPRA, 2004. Single envelop having two proposals i.e. technical &amp; financial will be preferred. The procuring agency shall evaluate the technical proposal in a manner prescribed in advance without reference to t</w:t>
      </w:r>
      <w:r w:rsidR="00404A41" w:rsidRPr="009F433E">
        <w:rPr>
          <w:rFonts w:ascii="Times New Roman" w:hAnsi="Times New Roman"/>
          <w:sz w:val="24"/>
          <w:szCs w:val="24"/>
        </w:rPr>
        <w:t xml:space="preserve">he price and reject any </w:t>
      </w:r>
      <w:r w:rsidR="007259E3" w:rsidRPr="009F433E">
        <w:rPr>
          <w:rFonts w:ascii="Times New Roman" w:hAnsi="Times New Roman"/>
          <w:sz w:val="24"/>
          <w:szCs w:val="24"/>
        </w:rPr>
        <w:t>proposal, which</w:t>
      </w:r>
      <w:r w:rsidRPr="009F433E">
        <w:rPr>
          <w:rFonts w:ascii="Times New Roman" w:hAnsi="Times New Roman"/>
          <w:sz w:val="24"/>
          <w:szCs w:val="24"/>
        </w:rPr>
        <w:t xml:space="preserve"> does not conform to the specified requirements.</w:t>
      </w:r>
      <w:r w:rsidR="00404A41" w:rsidRPr="009F433E">
        <w:rPr>
          <w:rFonts w:ascii="Times New Roman" w:hAnsi="Times New Roman"/>
          <w:sz w:val="24"/>
          <w:szCs w:val="24"/>
        </w:rPr>
        <w:t xml:space="preserve"> During the technical </w:t>
      </w:r>
      <w:r w:rsidR="007259E3" w:rsidRPr="009F433E">
        <w:rPr>
          <w:rFonts w:ascii="Times New Roman" w:hAnsi="Times New Roman"/>
          <w:sz w:val="24"/>
          <w:szCs w:val="24"/>
        </w:rPr>
        <w:t>evaluation,</w:t>
      </w:r>
      <w:r w:rsidR="00404A41" w:rsidRPr="009F433E">
        <w:rPr>
          <w:rFonts w:ascii="Times New Roman" w:hAnsi="Times New Roman"/>
          <w:sz w:val="24"/>
          <w:szCs w:val="24"/>
        </w:rPr>
        <w:t xml:space="preserve"> no amendments in the technical proposal </w:t>
      </w:r>
      <w:proofErr w:type="gramStart"/>
      <w:r w:rsidR="00404A41" w:rsidRPr="009F433E">
        <w:rPr>
          <w:rFonts w:ascii="Times New Roman" w:hAnsi="Times New Roman"/>
          <w:sz w:val="24"/>
          <w:szCs w:val="24"/>
        </w:rPr>
        <w:t>shall be permitted</w:t>
      </w:r>
      <w:proofErr w:type="gramEnd"/>
      <w:r w:rsidR="00404A41" w:rsidRPr="009F433E">
        <w:rPr>
          <w:rFonts w:ascii="Times New Roman" w:hAnsi="Times New Roman"/>
          <w:sz w:val="24"/>
          <w:szCs w:val="24"/>
        </w:rPr>
        <w:t>. The financial proposals of bids shall be opened publicly at a time, date and venue announced and communicated to the bidders in advance</w:t>
      </w:r>
      <w:r w:rsidR="0071363C" w:rsidRPr="009F433E">
        <w:rPr>
          <w:rFonts w:ascii="Times New Roman" w:hAnsi="Times New Roman"/>
          <w:sz w:val="24"/>
          <w:szCs w:val="24"/>
        </w:rPr>
        <w:t>. After</w:t>
      </w:r>
      <w:r w:rsidR="007832A0" w:rsidRPr="009F433E">
        <w:rPr>
          <w:rFonts w:ascii="Times New Roman" w:hAnsi="Times New Roman"/>
          <w:sz w:val="24"/>
          <w:szCs w:val="24"/>
        </w:rPr>
        <w:t xml:space="preserve"> technical </w:t>
      </w:r>
      <w:r w:rsidR="00042C74" w:rsidRPr="009F433E">
        <w:rPr>
          <w:rFonts w:ascii="Times New Roman" w:hAnsi="Times New Roman"/>
          <w:sz w:val="24"/>
          <w:szCs w:val="24"/>
        </w:rPr>
        <w:t>evaluation</w:t>
      </w:r>
      <w:r w:rsidR="007259E3" w:rsidRPr="009F433E">
        <w:rPr>
          <w:rFonts w:ascii="Times New Roman" w:hAnsi="Times New Roman"/>
          <w:sz w:val="24"/>
          <w:szCs w:val="24"/>
        </w:rPr>
        <w:t xml:space="preserve">, the procuring agency </w:t>
      </w:r>
      <w:r w:rsidR="00042C74" w:rsidRPr="009F433E">
        <w:rPr>
          <w:rFonts w:ascii="Times New Roman" w:hAnsi="Times New Roman"/>
          <w:sz w:val="24"/>
          <w:szCs w:val="24"/>
        </w:rPr>
        <w:t xml:space="preserve">will </w:t>
      </w:r>
      <w:r w:rsidR="007832A0" w:rsidRPr="009F433E">
        <w:rPr>
          <w:rFonts w:ascii="Times New Roman" w:hAnsi="Times New Roman"/>
          <w:sz w:val="24"/>
          <w:szCs w:val="24"/>
        </w:rPr>
        <w:t>open the financial proposals. The financial proposal</w:t>
      </w:r>
      <w:r w:rsidR="00042C74" w:rsidRPr="009F433E">
        <w:rPr>
          <w:rFonts w:ascii="Times New Roman" w:hAnsi="Times New Roman"/>
          <w:sz w:val="24"/>
          <w:szCs w:val="24"/>
        </w:rPr>
        <w:t>s</w:t>
      </w:r>
      <w:r w:rsidR="007832A0" w:rsidRPr="009F433E">
        <w:rPr>
          <w:rFonts w:ascii="Times New Roman" w:hAnsi="Times New Roman"/>
          <w:sz w:val="24"/>
          <w:szCs w:val="24"/>
        </w:rPr>
        <w:t xml:space="preserve"> of </w:t>
      </w:r>
      <w:r w:rsidR="00042C74" w:rsidRPr="009F433E">
        <w:rPr>
          <w:rFonts w:ascii="Times New Roman" w:hAnsi="Times New Roman"/>
          <w:sz w:val="24"/>
          <w:szCs w:val="24"/>
        </w:rPr>
        <w:t>found technically non</w:t>
      </w:r>
      <w:r w:rsidR="007832A0" w:rsidRPr="009F433E">
        <w:rPr>
          <w:rFonts w:ascii="Times New Roman" w:hAnsi="Times New Roman"/>
          <w:sz w:val="24"/>
          <w:szCs w:val="24"/>
        </w:rPr>
        <w:t>–responsive shall be returned un-opened to the bidders</w:t>
      </w:r>
      <w:r w:rsidR="00042C74" w:rsidRPr="009F433E">
        <w:rPr>
          <w:rFonts w:ascii="Times New Roman" w:hAnsi="Times New Roman"/>
          <w:sz w:val="24"/>
          <w:szCs w:val="24"/>
        </w:rPr>
        <w:t>. The</w:t>
      </w:r>
      <w:r w:rsidR="007832A0" w:rsidRPr="009F433E">
        <w:rPr>
          <w:rFonts w:ascii="Times New Roman" w:hAnsi="Times New Roman"/>
          <w:sz w:val="24"/>
          <w:szCs w:val="24"/>
        </w:rPr>
        <w:t xml:space="preserve"> most advantageous </w:t>
      </w:r>
      <w:r w:rsidR="007259E3" w:rsidRPr="009F433E">
        <w:rPr>
          <w:rFonts w:ascii="Times New Roman" w:hAnsi="Times New Roman"/>
          <w:sz w:val="24"/>
          <w:szCs w:val="24"/>
        </w:rPr>
        <w:t xml:space="preserve">bids / quotations </w:t>
      </w:r>
      <w:proofErr w:type="gramStart"/>
      <w:r w:rsidR="007832A0" w:rsidRPr="009F433E">
        <w:rPr>
          <w:rFonts w:ascii="Times New Roman" w:hAnsi="Times New Roman"/>
          <w:sz w:val="24"/>
          <w:szCs w:val="24"/>
        </w:rPr>
        <w:t>shall be accepted</w:t>
      </w:r>
      <w:proofErr w:type="gramEnd"/>
      <w:r w:rsidR="007832A0" w:rsidRPr="009F433E">
        <w:rPr>
          <w:rFonts w:ascii="Times New Roman" w:hAnsi="Times New Roman"/>
          <w:sz w:val="24"/>
          <w:szCs w:val="24"/>
        </w:rPr>
        <w:t>.</w:t>
      </w:r>
    </w:p>
    <w:p w14:paraId="7D93D419" w14:textId="77777777" w:rsidR="00E90087" w:rsidRPr="009F433E" w:rsidRDefault="00E90087" w:rsidP="007259E3">
      <w:pPr>
        <w:pStyle w:val="NoSpacing"/>
        <w:jc w:val="both"/>
        <w:rPr>
          <w:rFonts w:ascii="Times New Roman" w:hAnsi="Times New Roman"/>
          <w:sz w:val="24"/>
          <w:szCs w:val="24"/>
        </w:rPr>
      </w:pPr>
    </w:p>
    <w:p w14:paraId="4F25334C" w14:textId="75E717CD" w:rsidR="00370559" w:rsidRPr="009F433E" w:rsidRDefault="00370559" w:rsidP="007259E3">
      <w:pPr>
        <w:pStyle w:val="NoSpacing"/>
        <w:jc w:val="both"/>
        <w:rPr>
          <w:rFonts w:ascii="Times New Roman" w:hAnsi="Times New Roman"/>
          <w:sz w:val="24"/>
          <w:szCs w:val="24"/>
        </w:rPr>
      </w:pPr>
    </w:p>
    <w:p w14:paraId="3E7AEEEB" w14:textId="06A5FBDC" w:rsidR="00370559" w:rsidRPr="009F433E" w:rsidRDefault="00054819" w:rsidP="00370559">
      <w:pPr>
        <w:spacing w:after="0" w:line="240" w:lineRule="auto"/>
        <w:jc w:val="both"/>
        <w:rPr>
          <w:rFonts w:ascii="Times New Roman" w:hAnsi="Times New Roman"/>
          <w:b/>
          <w:sz w:val="24"/>
          <w:szCs w:val="24"/>
          <w:u w:val="single"/>
        </w:rPr>
      </w:pPr>
      <w:r w:rsidRPr="00054819">
        <w:rPr>
          <w:rFonts w:ascii="Times New Roman" w:hAnsi="Times New Roman"/>
          <w:b/>
          <w:sz w:val="24"/>
          <w:szCs w:val="24"/>
        </w:rPr>
        <w:t>IV.</w:t>
      </w:r>
      <w:r w:rsidRPr="00054819">
        <w:rPr>
          <w:rFonts w:ascii="Times New Roman" w:hAnsi="Times New Roman"/>
          <w:b/>
          <w:sz w:val="24"/>
          <w:szCs w:val="24"/>
        </w:rPr>
        <w:tab/>
      </w:r>
      <w:r w:rsidR="00FF537B" w:rsidRPr="009F433E">
        <w:rPr>
          <w:rFonts w:ascii="Times New Roman" w:hAnsi="Times New Roman"/>
          <w:b/>
          <w:sz w:val="24"/>
          <w:szCs w:val="24"/>
          <w:u w:val="single"/>
        </w:rPr>
        <w:t>TECHNICAL EVALUATION CRITERIA:</w:t>
      </w:r>
    </w:p>
    <w:p w14:paraId="031C756B" w14:textId="2C1D2BB7" w:rsidR="00370559" w:rsidRPr="009F433E" w:rsidRDefault="00370559" w:rsidP="00370559">
      <w:pPr>
        <w:spacing w:after="0" w:line="240" w:lineRule="auto"/>
        <w:jc w:val="both"/>
        <w:rPr>
          <w:rFonts w:ascii="Times New Roman" w:hAnsi="Times New Roman"/>
          <w:b/>
          <w:sz w:val="24"/>
          <w:szCs w:val="24"/>
        </w:rPr>
      </w:pPr>
    </w:p>
    <w:p w14:paraId="0D2C8172" w14:textId="7006C452" w:rsidR="00370559" w:rsidRPr="009F433E" w:rsidRDefault="00370559" w:rsidP="009740FA">
      <w:pPr>
        <w:spacing w:after="0" w:line="240" w:lineRule="auto"/>
        <w:jc w:val="both"/>
        <w:rPr>
          <w:rFonts w:ascii="Times New Roman" w:hAnsi="Times New Roman"/>
          <w:sz w:val="24"/>
          <w:szCs w:val="24"/>
        </w:rPr>
      </w:pPr>
      <w:r w:rsidRPr="009F433E">
        <w:rPr>
          <w:rFonts w:ascii="Times New Roman" w:hAnsi="Times New Roman"/>
          <w:sz w:val="24"/>
          <w:szCs w:val="24"/>
        </w:rPr>
        <w:t xml:space="preserve">Initially the firm </w:t>
      </w:r>
      <w:proofErr w:type="gramStart"/>
      <w:r w:rsidRPr="009F433E">
        <w:rPr>
          <w:rFonts w:ascii="Times New Roman" w:hAnsi="Times New Roman"/>
          <w:sz w:val="24"/>
          <w:szCs w:val="24"/>
        </w:rPr>
        <w:t>will be evaluated</w:t>
      </w:r>
      <w:proofErr w:type="gramEnd"/>
      <w:r w:rsidRPr="009F433E">
        <w:rPr>
          <w:rFonts w:ascii="Times New Roman" w:hAnsi="Times New Roman"/>
          <w:sz w:val="24"/>
          <w:szCs w:val="24"/>
        </w:rPr>
        <w:t xml:space="preserve"> </w:t>
      </w:r>
      <w:r w:rsidR="009740FA" w:rsidRPr="009F433E">
        <w:rPr>
          <w:rFonts w:ascii="Times New Roman" w:hAnsi="Times New Roman"/>
          <w:sz w:val="24"/>
          <w:szCs w:val="24"/>
        </w:rPr>
        <w:t xml:space="preserve">as per the criteria in </w:t>
      </w:r>
      <w:r w:rsidRPr="009F433E">
        <w:rPr>
          <w:rFonts w:ascii="Times New Roman" w:hAnsi="Times New Roman"/>
          <w:sz w:val="24"/>
          <w:szCs w:val="24"/>
        </w:rPr>
        <w:t xml:space="preserve">bidding from </w:t>
      </w:r>
      <w:r w:rsidRPr="009F433E">
        <w:rPr>
          <w:rFonts w:ascii="Times New Roman" w:hAnsi="Times New Roman"/>
          <w:b/>
          <w:sz w:val="24"/>
          <w:szCs w:val="24"/>
        </w:rPr>
        <w:t>(Annex-</w:t>
      </w:r>
      <w:r w:rsidR="00E90087">
        <w:rPr>
          <w:rFonts w:ascii="Times New Roman" w:hAnsi="Times New Roman"/>
          <w:b/>
          <w:sz w:val="24"/>
          <w:szCs w:val="24"/>
        </w:rPr>
        <w:t>II</w:t>
      </w:r>
      <w:r w:rsidRPr="009F433E">
        <w:rPr>
          <w:rFonts w:ascii="Times New Roman" w:hAnsi="Times New Roman"/>
          <w:b/>
          <w:sz w:val="24"/>
          <w:szCs w:val="24"/>
        </w:rPr>
        <w:t>)</w:t>
      </w:r>
      <w:r w:rsidR="009740FA" w:rsidRPr="009F433E">
        <w:rPr>
          <w:rFonts w:ascii="Times New Roman" w:hAnsi="Times New Roman"/>
          <w:b/>
          <w:sz w:val="24"/>
          <w:szCs w:val="24"/>
        </w:rPr>
        <w:t xml:space="preserve">. </w:t>
      </w:r>
      <w:r w:rsidR="009740FA" w:rsidRPr="009F433E">
        <w:rPr>
          <w:rFonts w:ascii="Times New Roman" w:hAnsi="Times New Roman"/>
          <w:sz w:val="24"/>
          <w:szCs w:val="24"/>
        </w:rPr>
        <w:t>H</w:t>
      </w:r>
      <w:r w:rsidRPr="009F433E">
        <w:rPr>
          <w:rFonts w:ascii="Times New Roman" w:hAnsi="Times New Roman"/>
          <w:sz w:val="24"/>
          <w:szCs w:val="24"/>
        </w:rPr>
        <w:t>owever, the procuring agency ha</w:t>
      </w:r>
      <w:r w:rsidR="009740FA" w:rsidRPr="009F433E">
        <w:rPr>
          <w:rFonts w:ascii="Times New Roman" w:hAnsi="Times New Roman"/>
          <w:sz w:val="24"/>
          <w:szCs w:val="24"/>
        </w:rPr>
        <w:t>ve</w:t>
      </w:r>
      <w:r w:rsidRPr="009F433E">
        <w:rPr>
          <w:rFonts w:ascii="Times New Roman" w:hAnsi="Times New Roman"/>
          <w:sz w:val="24"/>
          <w:szCs w:val="24"/>
        </w:rPr>
        <w:t xml:space="preserve"> set following “technical qualification criteria”. </w:t>
      </w:r>
      <w:r w:rsidR="006764B1">
        <w:t>Firm having 80 % or more marks in technical evaluation shall qualify for financial opening.</w:t>
      </w:r>
      <w:r w:rsidR="009740FA" w:rsidRPr="009F433E">
        <w:rPr>
          <w:rFonts w:ascii="Times New Roman" w:hAnsi="Times New Roman"/>
          <w:sz w:val="24"/>
          <w:szCs w:val="24"/>
        </w:rPr>
        <w:t xml:space="preserve"> </w:t>
      </w:r>
      <w:r w:rsidR="00FF537B" w:rsidRPr="009F433E">
        <w:rPr>
          <w:rFonts w:ascii="Times New Roman" w:hAnsi="Times New Roman"/>
          <w:sz w:val="24"/>
          <w:szCs w:val="24"/>
        </w:rPr>
        <w:t xml:space="preserve">  </w:t>
      </w:r>
      <w:r w:rsidRPr="009F433E">
        <w:rPr>
          <w:rFonts w:ascii="Times New Roman" w:hAnsi="Times New Roman"/>
          <w:sz w:val="24"/>
          <w:szCs w:val="24"/>
        </w:rPr>
        <w:t xml:space="preserve">   </w:t>
      </w:r>
    </w:p>
    <w:tbl>
      <w:tblPr>
        <w:tblStyle w:val="TableGrid"/>
        <w:tblW w:w="5000" w:type="pct"/>
        <w:jc w:val="center"/>
        <w:tblLook w:val="04A0" w:firstRow="1" w:lastRow="0" w:firstColumn="1" w:lastColumn="0" w:noHBand="0" w:noVBand="1"/>
      </w:tblPr>
      <w:tblGrid>
        <w:gridCol w:w="988"/>
        <w:gridCol w:w="4961"/>
        <w:gridCol w:w="3067"/>
      </w:tblGrid>
      <w:tr w:rsidR="00370559" w:rsidRPr="009F433E" w14:paraId="5F74A45F" w14:textId="77777777" w:rsidTr="00F94DE1">
        <w:trPr>
          <w:trHeight w:val="50"/>
          <w:jc w:val="center"/>
        </w:trPr>
        <w:tc>
          <w:tcPr>
            <w:tcW w:w="548" w:type="pct"/>
            <w:vAlign w:val="center"/>
          </w:tcPr>
          <w:p w14:paraId="7F6E9E3E" w14:textId="2B27C0E0" w:rsidR="00370559" w:rsidRPr="009F433E" w:rsidRDefault="00370559" w:rsidP="00F94DE1">
            <w:pPr>
              <w:spacing w:line="240" w:lineRule="auto"/>
              <w:jc w:val="center"/>
              <w:rPr>
                <w:rFonts w:ascii="Times New Roman" w:hAnsi="Times New Roman"/>
                <w:b/>
                <w:sz w:val="24"/>
                <w:szCs w:val="24"/>
              </w:rPr>
            </w:pPr>
            <w:proofErr w:type="gramStart"/>
            <w:r w:rsidRPr="009F433E">
              <w:rPr>
                <w:rFonts w:ascii="Times New Roman" w:hAnsi="Times New Roman"/>
                <w:b/>
                <w:sz w:val="24"/>
                <w:szCs w:val="24"/>
              </w:rPr>
              <w:t>S.</w:t>
            </w:r>
            <w:r w:rsidR="00F94DE1" w:rsidRPr="009F433E">
              <w:rPr>
                <w:rFonts w:ascii="Times New Roman" w:hAnsi="Times New Roman"/>
                <w:b/>
                <w:sz w:val="24"/>
                <w:szCs w:val="24"/>
              </w:rPr>
              <w:t>#</w:t>
            </w:r>
            <w:proofErr w:type="gramEnd"/>
            <w:r w:rsidRPr="009F433E">
              <w:rPr>
                <w:rFonts w:ascii="Times New Roman" w:hAnsi="Times New Roman"/>
                <w:b/>
                <w:sz w:val="24"/>
                <w:szCs w:val="24"/>
              </w:rPr>
              <w:t>.</w:t>
            </w:r>
          </w:p>
        </w:tc>
        <w:tc>
          <w:tcPr>
            <w:tcW w:w="2751" w:type="pct"/>
            <w:vAlign w:val="center"/>
          </w:tcPr>
          <w:p w14:paraId="51B9BAB1" w14:textId="77777777" w:rsidR="00370559" w:rsidRPr="009F433E" w:rsidRDefault="00370559" w:rsidP="00F94DE1">
            <w:pPr>
              <w:spacing w:line="240" w:lineRule="auto"/>
              <w:jc w:val="center"/>
              <w:rPr>
                <w:rFonts w:ascii="Times New Roman" w:hAnsi="Times New Roman"/>
                <w:b/>
                <w:sz w:val="24"/>
                <w:szCs w:val="24"/>
              </w:rPr>
            </w:pPr>
            <w:r w:rsidRPr="009F433E">
              <w:rPr>
                <w:rFonts w:ascii="Times New Roman" w:hAnsi="Times New Roman"/>
                <w:b/>
                <w:sz w:val="24"/>
                <w:szCs w:val="24"/>
              </w:rPr>
              <w:t>Criteria</w:t>
            </w:r>
          </w:p>
        </w:tc>
        <w:tc>
          <w:tcPr>
            <w:tcW w:w="1701" w:type="pct"/>
            <w:vAlign w:val="center"/>
          </w:tcPr>
          <w:p w14:paraId="5D3BF00A" w14:textId="66D761D1" w:rsidR="00370559" w:rsidRPr="009F433E" w:rsidRDefault="00370559" w:rsidP="00F94DE1">
            <w:pPr>
              <w:spacing w:line="240" w:lineRule="auto"/>
              <w:jc w:val="center"/>
              <w:rPr>
                <w:rFonts w:ascii="Times New Roman" w:hAnsi="Times New Roman"/>
                <w:b/>
                <w:sz w:val="24"/>
                <w:szCs w:val="24"/>
              </w:rPr>
            </w:pPr>
            <w:r w:rsidRPr="009F433E">
              <w:rPr>
                <w:rFonts w:ascii="Times New Roman" w:hAnsi="Times New Roman"/>
                <w:b/>
                <w:sz w:val="24"/>
                <w:szCs w:val="24"/>
              </w:rPr>
              <w:t>Weight</w:t>
            </w:r>
            <w:r w:rsidR="00F94DE1" w:rsidRPr="009F433E">
              <w:rPr>
                <w:rFonts w:ascii="Times New Roman" w:hAnsi="Times New Roman"/>
                <w:b/>
                <w:sz w:val="24"/>
                <w:szCs w:val="24"/>
              </w:rPr>
              <w:t>age</w:t>
            </w:r>
          </w:p>
        </w:tc>
      </w:tr>
      <w:tr w:rsidR="00370559" w:rsidRPr="009F433E" w14:paraId="00F63EF5" w14:textId="77777777" w:rsidTr="0050598D">
        <w:trPr>
          <w:jc w:val="center"/>
        </w:trPr>
        <w:tc>
          <w:tcPr>
            <w:tcW w:w="548" w:type="pct"/>
            <w:vAlign w:val="center"/>
          </w:tcPr>
          <w:p w14:paraId="18D2AA34" w14:textId="77777777" w:rsidR="00370559" w:rsidRPr="009F433E" w:rsidRDefault="00370559" w:rsidP="0050598D">
            <w:pPr>
              <w:jc w:val="center"/>
              <w:rPr>
                <w:rFonts w:ascii="Times New Roman" w:hAnsi="Times New Roman"/>
                <w:sz w:val="24"/>
                <w:szCs w:val="24"/>
              </w:rPr>
            </w:pPr>
            <w:r w:rsidRPr="009F433E">
              <w:rPr>
                <w:rFonts w:ascii="Times New Roman" w:hAnsi="Times New Roman"/>
                <w:sz w:val="24"/>
                <w:szCs w:val="24"/>
              </w:rPr>
              <w:t>1</w:t>
            </w:r>
          </w:p>
        </w:tc>
        <w:tc>
          <w:tcPr>
            <w:tcW w:w="2751" w:type="pct"/>
            <w:vAlign w:val="center"/>
          </w:tcPr>
          <w:p w14:paraId="64D850A0" w14:textId="77777777" w:rsidR="00370559" w:rsidRPr="009F433E" w:rsidRDefault="00370559" w:rsidP="0050598D">
            <w:pPr>
              <w:rPr>
                <w:rFonts w:ascii="Times New Roman" w:hAnsi="Times New Roman"/>
                <w:sz w:val="24"/>
                <w:szCs w:val="24"/>
              </w:rPr>
            </w:pPr>
            <w:r w:rsidRPr="009F433E">
              <w:rPr>
                <w:rFonts w:ascii="Times New Roman" w:hAnsi="Times New Roman"/>
                <w:sz w:val="24"/>
                <w:szCs w:val="24"/>
              </w:rPr>
              <w:t>Fee for the Assignment</w:t>
            </w:r>
          </w:p>
        </w:tc>
        <w:tc>
          <w:tcPr>
            <w:tcW w:w="1701" w:type="pct"/>
            <w:vAlign w:val="center"/>
          </w:tcPr>
          <w:p w14:paraId="5999EBC1" w14:textId="77777777" w:rsidR="00370559" w:rsidRPr="009F433E" w:rsidRDefault="00370559" w:rsidP="0050598D">
            <w:pPr>
              <w:jc w:val="center"/>
              <w:rPr>
                <w:rFonts w:ascii="Times New Roman" w:hAnsi="Times New Roman"/>
                <w:sz w:val="24"/>
                <w:szCs w:val="24"/>
              </w:rPr>
            </w:pPr>
            <w:r w:rsidRPr="009F433E">
              <w:rPr>
                <w:rFonts w:ascii="Times New Roman" w:hAnsi="Times New Roman"/>
                <w:sz w:val="24"/>
                <w:szCs w:val="24"/>
              </w:rPr>
              <w:t>40%</w:t>
            </w:r>
          </w:p>
        </w:tc>
      </w:tr>
      <w:tr w:rsidR="00370559" w:rsidRPr="009F433E" w14:paraId="6863B816" w14:textId="77777777" w:rsidTr="0050598D">
        <w:trPr>
          <w:jc w:val="center"/>
        </w:trPr>
        <w:tc>
          <w:tcPr>
            <w:tcW w:w="548" w:type="pct"/>
            <w:vAlign w:val="center"/>
          </w:tcPr>
          <w:p w14:paraId="01D9E971" w14:textId="77777777" w:rsidR="00370559" w:rsidRPr="009F433E" w:rsidRDefault="00370559" w:rsidP="0050598D">
            <w:pPr>
              <w:jc w:val="center"/>
              <w:rPr>
                <w:rFonts w:ascii="Times New Roman" w:hAnsi="Times New Roman"/>
                <w:sz w:val="24"/>
                <w:szCs w:val="24"/>
              </w:rPr>
            </w:pPr>
            <w:r w:rsidRPr="009F433E">
              <w:rPr>
                <w:rFonts w:ascii="Times New Roman" w:hAnsi="Times New Roman"/>
                <w:sz w:val="24"/>
                <w:szCs w:val="24"/>
              </w:rPr>
              <w:t>2</w:t>
            </w:r>
          </w:p>
        </w:tc>
        <w:tc>
          <w:tcPr>
            <w:tcW w:w="2751" w:type="pct"/>
            <w:vAlign w:val="center"/>
          </w:tcPr>
          <w:p w14:paraId="1FDD3C84" w14:textId="77777777" w:rsidR="00370559" w:rsidRPr="009F433E" w:rsidRDefault="00370559" w:rsidP="0050598D">
            <w:pPr>
              <w:rPr>
                <w:rFonts w:ascii="Times New Roman" w:hAnsi="Times New Roman"/>
                <w:sz w:val="24"/>
                <w:szCs w:val="24"/>
              </w:rPr>
            </w:pPr>
            <w:r w:rsidRPr="009F433E">
              <w:rPr>
                <w:rFonts w:ascii="Times New Roman" w:hAnsi="Times New Roman"/>
                <w:sz w:val="24"/>
                <w:szCs w:val="24"/>
              </w:rPr>
              <w:t xml:space="preserve">International Affiliation </w:t>
            </w:r>
          </w:p>
        </w:tc>
        <w:tc>
          <w:tcPr>
            <w:tcW w:w="1701" w:type="pct"/>
            <w:vAlign w:val="center"/>
          </w:tcPr>
          <w:p w14:paraId="0567563B" w14:textId="77777777" w:rsidR="00370559" w:rsidRPr="009F433E" w:rsidRDefault="00370559" w:rsidP="0050598D">
            <w:pPr>
              <w:jc w:val="center"/>
              <w:rPr>
                <w:rFonts w:ascii="Times New Roman" w:hAnsi="Times New Roman"/>
                <w:sz w:val="24"/>
                <w:szCs w:val="24"/>
              </w:rPr>
            </w:pPr>
            <w:r w:rsidRPr="009F433E">
              <w:rPr>
                <w:rFonts w:ascii="Times New Roman" w:hAnsi="Times New Roman"/>
                <w:sz w:val="24"/>
                <w:szCs w:val="24"/>
              </w:rPr>
              <w:t>5%</w:t>
            </w:r>
          </w:p>
        </w:tc>
      </w:tr>
      <w:tr w:rsidR="00370559" w:rsidRPr="009F433E" w14:paraId="41523C1D" w14:textId="77777777" w:rsidTr="009F433E">
        <w:trPr>
          <w:trHeight w:val="332"/>
          <w:jc w:val="center"/>
        </w:trPr>
        <w:tc>
          <w:tcPr>
            <w:tcW w:w="548" w:type="pct"/>
            <w:vAlign w:val="center"/>
          </w:tcPr>
          <w:p w14:paraId="549A1159" w14:textId="77777777" w:rsidR="00370559" w:rsidRPr="009F433E" w:rsidRDefault="00370559" w:rsidP="0050598D">
            <w:pPr>
              <w:jc w:val="center"/>
              <w:rPr>
                <w:rFonts w:ascii="Times New Roman" w:hAnsi="Times New Roman"/>
                <w:sz w:val="24"/>
                <w:szCs w:val="24"/>
              </w:rPr>
            </w:pPr>
            <w:r w:rsidRPr="009F433E">
              <w:rPr>
                <w:rFonts w:ascii="Times New Roman" w:hAnsi="Times New Roman"/>
                <w:sz w:val="24"/>
                <w:szCs w:val="24"/>
              </w:rPr>
              <w:t>3</w:t>
            </w:r>
          </w:p>
        </w:tc>
        <w:tc>
          <w:tcPr>
            <w:tcW w:w="2751" w:type="pct"/>
            <w:vAlign w:val="center"/>
          </w:tcPr>
          <w:p w14:paraId="35987453" w14:textId="77777777" w:rsidR="00370559" w:rsidRPr="009F433E" w:rsidRDefault="00370559" w:rsidP="0050598D">
            <w:pPr>
              <w:rPr>
                <w:rFonts w:ascii="Times New Roman" w:hAnsi="Times New Roman"/>
                <w:sz w:val="24"/>
                <w:szCs w:val="24"/>
              </w:rPr>
            </w:pPr>
            <w:r w:rsidRPr="009F433E">
              <w:rPr>
                <w:rFonts w:ascii="Times New Roman" w:hAnsi="Times New Roman"/>
                <w:sz w:val="24"/>
                <w:szCs w:val="24"/>
              </w:rPr>
              <w:t xml:space="preserve">No. of offices </w:t>
            </w:r>
          </w:p>
        </w:tc>
        <w:tc>
          <w:tcPr>
            <w:tcW w:w="1701" w:type="pct"/>
            <w:vAlign w:val="center"/>
          </w:tcPr>
          <w:p w14:paraId="34B36AB2" w14:textId="77777777" w:rsidR="00370559" w:rsidRPr="009F433E" w:rsidRDefault="00370559" w:rsidP="0050598D">
            <w:pPr>
              <w:jc w:val="center"/>
              <w:rPr>
                <w:rFonts w:ascii="Times New Roman" w:hAnsi="Times New Roman"/>
                <w:sz w:val="24"/>
                <w:szCs w:val="24"/>
              </w:rPr>
            </w:pPr>
            <w:r w:rsidRPr="009F433E">
              <w:rPr>
                <w:rFonts w:ascii="Times New Roman" w:hAnsi="Times New Roman"/>
                <w:sz w:val="24"/>
                <w:szCs w:val="24"/>
              </w:rPr>
              <w:t>More than 3 including Islamabad: 10%</w:t>
            </w:r>
          </w:p>
          <w:p w14:paraId="621100A2" w14:textId="77777777" w:rsidR="00370559" w:rsidRPr="009F433E" w:rsidRDefault="00370559" w:rsidP="0050598D">
            <w:pPr>
              <w:jc w:val="center"/>
              <w:rPr>
                <w:rFonts w:ascii="Times New Roman" w:hAnsi="Times New Roman"/>
                <w:sz w:val="24"/>
                <w:szCs w:val="24"/>
              </w:rPr>
            </w:pPr>
            <w:r w:rsidRPr="009F433E">
              <w:rPr>
                <w:rFonts w:ascii="Times New Roman" w:hAnsi="Times New Roman"/>
                <w:sz w:val="24"/>
                <w:szCs w:val="24"/>
              </w:rPr>
              <w:t>1 to 3 offices:  5%</w:t>
            </w:r>
          </w:p>
        </w:tc>
      </w:tr>
      <w:tr w:rsidR="00370559" w:rsidRPr="009F433E" w14:paraId="51E7DCA0" w14:textId="77777777" w:rsidTr="0050598D">
        <w:trPr>
          <w:jc w:val="center"/>
        </w:trPr>
        <w:tc>
          <w:tcPr>
            <w:tcW w:w="548" w:type="pct"/>
            <w:vAlign w:val="center"/>
          </w:tcPr>
          <w:p w14:paraId="0AD908A5" w14:textId="77777777" w:rsidR="00370559" w:rsidRPr="009F433E" w:rsidRDefault="00370559" w:rsidP="0050598D">
            <w:pPr>
              <w:jc w:val="center"/>
              <w:rPr>
                <w:rFonts w:ascii="Times New Roman" w:hAnsi="Times New Roman"/>
                <w:sz w:val="24"/>
                <w:szCs w:val="24"/>
              </w:rPr>
            </w:pPr>
            <w:r w:rsidRPr="009F433E">
              <w:rPr>
                <w:rFonts w:ascii="Times New Roman" w:hAnsi="Times New Roman"/>
                <w:sz w:val="24"/>
                <w:szCs w:val="24"/>
              </w:rPr>
              <w:t>4</w:t>
            </w:r>
          </w:p>
        </w:tc>
        <w:tc>
          <w:tcPr>
            <w:tcW w:w="2751" w:type="pct"/>
            <w:vAlign w:val="center"/>
          </w:tcPr>
          <w:p w14:paraId="432D48D4" w14:textId="77777777" w:rsidR="00370559" w:rsidRPr="009F433E" w:rsidRDefault="00370559" w:rsidP="0050598D">
            <w:pPr>
              <w:rPr>
                <w:rFonts w:ascii="Times New Roman" w:hAnsi="Times New Roman"/>
                <w:sz w:val="24"/>
                <w:szCs w:val="24"/>
              </w:rPr>
            </w:pPr>
            <w:r w:rsidRPr="009F433E">
              <w:rPr>
                <w:rFonts w:ascii="Times New Roman" w:hAnsi="Times New Roman"/>
                <w:sz w:val="24"/>
                <w:szCs w:val="24"/>
              </w:rPr>
              <w:t xml:space="preserve">Engagement of consultancy as a current Tax advisory of a Life Insurance Company. </w:t>
            </w:r>
          </w:p>
        </w:tc>
        <w:tc>
          <w:tcPr>
            <w:tcW w:w="1701" w:type="pct"/>
            <w:vAlign w:val="center"/>
          </w:tcPr>
          <w:p w14:paraId="3B4FD145" w14:textId="77777777" w:rsidR="00370559" w:rsidRPr="009F433E" w:rsidRDefault="00370559" w:rsidP="0050598D">
            <w:pPr>
              <w:jc w:val="center"/>
              <w:rPr>
                <w:rFonts w:ascii="Times New Roman" w:hAnsi="Times New Roman"/>
                <w:sz w:val="24"/>
                <w:szCs w:val="24"/>
              </w:rPr>
            </w:pPr>
            <w:r w:rsidRPr="009F433E">
              <w:rPr>
                <w:rFonts w:ascii="Times New Roman" w:hAnsi="Times New Roman"/>
                <w:sz w:val="24"/>
                <w:szCs w:val="24"/>
              </w:rPr>
              <w:t>2 or more: 25%</w:t>
            </w:r>
          </w:p>
          <w:p w14:paraId="001C1F42" w14:textId="77777777" w:rsidR="00370559" w:rsidRPr="009F433E" w:rsidRDefault="00370559" w:rsidP="0050598D">
            <w:pPr>
              <w:jc w:val="center"/>
              <w:rPr>
                <w:rFonts w:ascii="Times New Roman" w:hAnsi="Times New Roman"/>
                <w:sz w:val="24"/>
                <w:szCs w:val="24"/>
              </w:rPr>
            </w:pPr>
            <w:r w:rsidRPr="009F433E">
              <w:rPr>
                <w:rFonts w:ascii="Times New Roman" w:hAnsi="Times New Roman"/>
                <w:sz w:val="24"/>
                <w:szCs w:val="24"/>
              </w:rPr>
              <w:t>At least 1: 15%</w:t>
            </w:r>
          </w:p>
        </w:tc>
      </w:tr>
      <w:tr w:rsidR="00370559" w:rsidRPr="009F433E" w14:paraId="6534E8E6" w14:textId="77777777" w:rsidTr="0050598D">
        <w:trPr>
          <w:jc w:val="center"/>
        </w:trPr>
        <w:tc>
          <w:tcPr>
            <w:tcW w:w="548" w:type="pct"/>
            <w:vAlign w:val="center"/>
          </w:tcPr>
          <w:p w14:paraId="4707C210" w14:textId="77777777" w:rsidR="00370559" w:rsidRPr="009F433E" w:rsidRDefault="00370559" w:rsidP="0050598D">
            <w:pPr>
              <w:jc w:val="center"/>
              <w:rPr>
                <w:rFonts w:ascii="Times New Roman" w:hAnsi="Times New Roman"/>
                <w:sz w:val="24"/>
                <w:szCs w:val="24"/>
              </w:rPr>
            </w:pPr>
            <w:r w:rsidRPr="009F433E">
              <w:rPr>
                <w:rFonts w:ascii="Times New Roman" w:hAnsi="Times New Roman"/>
                <w:sz w:val="24"/>
                <w:szCs w:val="24"/>
              </w:rPr>
              <w:t>5</w:t>
            </w:r>
          </w:p>
        </w:tc>
        <w:tc>
          <w:tcPr>
            <w:tcW w:w="2751" w:type="pct"/>
            <w:vAlign w:val="center"/>
          </w:tcPr>
          <w:p w14:paraId="0FACC32C" w14:textId="77777777" w:rsidR="00370559" w:rsidRPr="009F433E" w:rsidRDefault="00370559" w:rsidP="0050598D">
            <w:pPr>
              <w:rPr>
                <w:rFonts w:ascii="Times New Roman" w:hAnsi="Times New Roman"/>
                <w:sz w:val="24"/>
                <w:szCs w:val="24"/>
              </w:rPr>
            </w:pPr>
            <w:r w:rsidRPr="009F433E">
              <w:rPr>
                <w:rFonts w:ascii="Times New Roman" w:hAnsi="Times New Roman"/>
                <w:sz w:val="24"/>
                <w:szCs w:val="24"/>
              </w:rPr>
              <w:t>No. of Partners in the Firm – Should be members of a professional accounting body (FCA/ACA)</w:t>
            </w:r>
          </w:p>
        </w:tc>
        <w:tc>
          <w:tcPr>
            <w:tcW w:w="1701" w:type="pct"/>
            <w:vAlign w:val="center"/>
          </w:tcPr>
          <w:p w14:paraId="71C81CEA" w14:textId="77777777" w:rsidR="00370559" w:rsidRPr="009F433E" w:rsidRDefault="00370559" w:rsidP="0050598D">
            <w:pPr>
              <w:jc w:val="center"/>
              <w:rPr>
                <w:rFonts w:ascii="Times New Roman" w:hAnsi="Times New Roman"/>
                <w:sz w:val="24"/>
                <w:szCs w:val="24"/>
              </w:rPr>
            </w:pPr>
            <w:r w:rsidRPr="009F433E">
              <w:rPr>
                <w:rFonts w:ascii="Times New Roman" w:hAnsi="Times New Roman"/>
                <w:sz w:val="24"/>
                <w:szCs w:val="24"/>
              </w:rPr>
              <w:t>10 or more: 20%</w:t>
            </w:r>
          </w:p>
          <w:p w14:paraId="250A241C" w14:textId="77777777" w:rsidR="00370559" w:rsidRPr="009F433E" w:rsidRDefault="00370559" w:rsidP="0050598D">
            <w:pPr>
              <w:jc w:val="center"/>
              <w:rPr>
                <w:rFonts w:ascii="Times New Roman" w:hAnsi="Times New Roman"/>
                <w:sz w:val="24"/>
                <w:szCs w:val="24"/>
              </w:rPr>
            </w:pPr>
            <w:r w:rsidRPr="009F433E">
              <w:rPr>
                <w:rFonts w:ascii="Times New Roman" w:hAnsi="Times New Roman"/>
                <w:sz w:val="24"/>
                <w:szCs w:val="24"/>
              </w:rPr>
              <w:t>5 or more: 10%</w:t>
            </w:r>
          </w:p>
          <w:p w14:paraId="11181D9E" w14:textId="77777777" w:rsidR="00370559" w:rsidRPr="009F433E" w:rsidRDefault="00370559" w:rsidP="0050598D">
            <w:pPr>
              <w:jc w:val="center"/>
              <w:rPr>
                <w:rFonts w:ascii="Times New Roman" w:hAnsi="Times New Roman"/>
                <w:sz w:val="24"/>
                <w:szCs w:val="24"/>
              </w:rPr>
            </w:pPr>
          </w:p>
        </w:tc>
      </w:tr>
      <w:tr w:rsidR="00370559" w:rsidRPr="009F433E" w14:paraId="3FACBA57" w14:textId="77777777" w:rsidTr="009F433E">
        <w:trPr>
          <w:trHeight w:val="50"/>
          <w:jc w:val="center"/>
        </w:trPr>
        <w:tc>
          <w:tcPr>
            <w:tcW w:w="3299" w:type="pct"/>
            <w:gridSpan w:val="2"/>
            <w:vAlign w:val="center"/>
          </w:tcPr>
          <w:p w14:paraId="39D7A9BB" w14:textId="77777777" w:rsidR="00370559" w:rsidRPr="00D31BF0" w:rsidRDefault="00370559" w:rsidP="00D31BF0">
            <w:pPr>
              <w:pStyle w:val="NoSpacing"/>
              <w:jc w:val="center"/>
              <w:rPr>
                <w:rFonts w:ascii="Times New Roman" w:hAnsi="Times New Roman"/>
                <w:b/>
                <w:sz w:val="24"/>
              </w:rPr>
            </w:pPr>
            <w:r w:rsidRPr="00D31BF0">
              <w:rPr>
                <w:rFonts w:ascii="Times New Roman" w:hAnsi="Times New Roman"/>
                <w:b/>
                <w:sz w:val="24"/>
              </w:rPr>
              <w:t>TOTAL</w:t>
            </w:r>
          </w:p>
        </w:tc>
        <w:tc>
          <w:tcPr>
            <w:tcW w:w="1701" w:type="pct"/>
            <w:vAlign w:val="center"/>
          </w:tcPr>
          <w:p w14:paraId="21972D2C" w14:textId="77777777" w:rsidR="00370559" w:rsidRPr="00D31BF0" w:rsidRDefault="00370559" w:rsidP="00D31BF0">
            <w:pPr>
              <w:pStyle w:val="NoSpacing"/>
              <w:jc w:val="center"/>
              <w:rPr>
                <w:rFonts w:ascii="Times New Roman" w:hAnsi="Times New Roman"/>
                <w:b/>
                <w:sz w:val="24"/>
              </w:rPr>
            </w:pPr>
            <w:r w:rsidRPr="00D31BF0">
              <w:rPr>
                <w:rFonts w:ascii="Times New Roman" w:hAnsi="Times New Roman"/>
                <w:b/>
                <w:sz w:val="24"/>
              </w:rPr>
              <w:t>100%</w:t>
            </w:r>
          </w:p>
        </w:tc>
      </w:tr>
    </w:tbl>
    <w:p w14:paraId="14279399" w14:textId="451B50BF" w:rsidR="00370559" w:rsidRPr="009F433E" w:rsidRDefault="00054819" w:rsidP="00370559">
      <w:pPr>
        <w:spacing w:after="160" w:line="259" w:lineRule="auto"/>
        <w:rPr>
          <w:rFonts w:ascii="Times New Roman" w:hAnsi="Times New Roman"/>
          <w:b/>
          <w:sz w:val="24"/>
          <w:szCs w:val="24"/>
          <w:u w:val="single"/>
        </w:rPr>
      </w:pPr>
      <w:r w:rsidRPr="00054819">
        <w:rPr>
          <w:rFonts w:ascii="Times New Roman" w:hAnsi="Times New Roman"/>
          <w:b/>
          <w:i/>
          <w:sz w:val="24"/>
          <w:szCs w:val="24"/>
          <w:u w:val="single"/>
        </w:rPr>
        <w:lastRenderedPageBreak/>
        <w:t>V.</w:t>
      </w:r>
      <w:r w:rsidRPr="00054819">
        <w:rPr>
          <w:rFonts w:ascii="Times New Roman" w:hAnsi="Times New Roman"/>
          <w:b/>
          <w:i/>
          <w:sz w:val="24"/>
          <w:szCs w:val="24"/>
          <w:u w:val="single"/>
        </w:rPr>
        <w:tab/>
      </w:r>
      <w:r w:rsidR="00D65588" w:rsidRPr="009F433E">
        <w:rPr>
          <w:rFonts w:ascii="Times New Roman" w:hAnsi="Times New Roman"/>
          <w:b/>
          <w:sz w:val="24"/>
          <w:szCs w:val="24"/>
          <w:u w:val="single"/>
        </w:rPr>
        <w:t>EVALUATION OF FINANCIAL PROPOSAL:</w:t>
      </w:r>
    </w:p>
    <w:p w14:paraId="4D561D1D" w14:textId="77777777" w:rsidR="00370559" w:rsidRPr="009F433E" w:rsidRDefault="00370559" w:rsidP="00370559">
      <w:pPr>
        <w:rPr>
          <w:rFonts w:ascii="Times New Roman" w:hAnsi="Times New Roman"/>
          <w:sz w:val="24"/>
          <w:szCs w:val="24"/>
        </w:rPr>
      </w:pPr>
      <w:r w:rsidRPr="009F433E">
        <w:rPr>
          <w:rFonts w:ascii="Times New Roman" w:hAnsi="Times New Roman"/>
          <w:sz w:val="24"/>
          <w:szCs w:val="24"/>
        </w:rPr>
        <w:t>The Tax Consultant should provide all applicable costs:</w:t>
      </w:r>
    </w:p>
    <w:tbl>
      <w:tblPr>
        <w:tblStyle w:val="TableGrid"/>
        <w:tblW w:w="5000" w:type="pct"/>
        <w:tblLook w:val="04A0" w:firstRow="1" w:lastRow="0" w:firstColumn="1" w:lastColumn="0" w:noHBand="0" w:noVBand="1"/>
      </w:tblPr>
      <w:tblGrid>
        <w:gridCol w:w="1048"/>
        <w:gridCol w:w="5435"/>
        <w:gridCol w:w="2533"/>
      </w:tblGrid>
      <w:tr w:rsidR="00D65588" w:rsidRPr="009F433E" w14:paraId="18C11273" w14:textId="77777777" w:rsidTr="0050598D">
        <w:trPr>
          <w:trHeight w:val="208"/>
        </w:trPr>
        <w:tc>
          <w:tcPr>
            <w:tcW w:w="581" w:type="pct"/>
          </w:tcPr>
          <w:p w14:paraId="7BA7B4C7" w14:textId="77777777" w:rsidR="00D65588" w:rsidRPr="009F433E" w:rsidRDefault="00D65588" w:rsidP="0050598D">
            <w:pPr>
              <w:pStyle w:val="Default"/>
              <w:jc w:val="both"/>
              <w:rPr>
                <w:b/>
              </w:rPr>
            </w:pPr>
            <w:r w:rsidRPr="009F433E">
              <w:rPr>
                <w:b/>
              </w:rPr>
              <w:t>S. No</w:t>
            </w:r>
          </w:p>
        </w:tc>
        <w:tc>
          <w:tcPr>
            <w:tcW w:w="3014" w:type="pct"/>
          </w:tcPr>
          <w:p w14:paraId="6BCF2EED" w14:textId="77777777" w:rsidR="00D65588" w:rsidRPr="009F433E" w:rsidRDefault="00D65588" w:rsidP="0050598D">
            <w:pPr>
              <w:pStyle w:val="Default"/>
              <w:jc w:val="both"/>
              <w:rPr>
                <w:b/>
              </w:rPr>
            </w:pPr>
            <w:r w:rsidRPr="009F433E">
              <w:rPr>
                <w:b/>
              </w:rPr>
              <w:t>Breakup of tax consultant fee</w:t>
            </w:r>
          </w:p>
        </w:tc>
        <w:tc>
          <w:tcPr>
            <w:tcW w:w="1405" w:type="pct"/>
            <w:vMerge w:val="restart"/>
          </w:tcPr>
          <w:p w14:paraId="17F5E30D" w14:textId="77777777" w:rsidR="009A7385" w:rsidRDefault="009A7385" w:rsidP="0050598D">
            <w:pPr>
              <w:pStyle w:val="Default"/>
              <w:jc w:val="both"/>
            </w:pPr>
          </w:p>
          <w:p w14:paraId="06482506" w14:textId="13860837" w:rsidR="00D65588" w:rsidRPr="009F433E" w:rsidRDefault="00D65588" w:rsidP="0050598D">
            <w:pPr>
              <w:pStyle w:val="Default"/>
              <w:jc w:val="both"/>
            </w:pPr>
            <w:r w:rsidRPr="009F433E">
              <w:t>Most appropriate bid</w:t>
            </w:r>
            <w:r w:rsidR="00CE72E0">
              <w:t>s</w:t>
            </w:r>
            <w:r w:rsidRPr="009F433E">
              <w:t xml:space="preserve"> </w:t>
            </w:r>
            <w:proofErr w:type="gramStart"/>
            <w:r w:rsidRPr="009F433E">
              <w:t>will be considered</w:t>
            </w:r>
            <w:proofErr w:type="gramEnd"/>
            <w:r w:rsidR="00DB50D2">
              <w:t xml:space="preserve"> for </w:t>
            </w:r>
            <w:r w:rsidR="00CE72E0">
              <w:t>competition</w:t>
            </w:r>
            <w:r w:rsidR="009A7385">
              <w:t>.</w:t>
            </w:r>
            <w:r w:rsidRPr="009F433E">
              <w:t xml:space="preserve"> </w:t>
            </w:r>
          </w:p>
        </w:tc>
      </w:tr>
      <w:tr w:rsidR="00D65588" w:rsidRPr="009F433E" w14:paraId="198A4A62" w14:textId="77777777" w:rsidTr="0050598D">
        <w:trPr>
          <w:trHeight w:val="624"/>
        </w:trPr>
        <w:tc>
          <w:tcPr>
            <w:tcW w:w="581" w:type="pct"/>
          </w:tcPr>
          <w:p w14:paraId="41ED9341" w14:textId="77777777" w:rsidR="00D65588" w:rsidRPr="009F433E" w:rsidRDefault="00D65588" w:rsidP="0050598D">
            <w:pPr>
              <w:pStyle w:val="Default"/>
              <w:jc w:val="both"/>
            </w:pPr>
            <w:r w:rsidRPr="009F433E">
              <w:t>1</w:t>
            </w:r>
          </w:p>
        </w:tc>
        <w:tc>
          <w:tcPr>
            <w:tcW w:w="3014" w:type="pct"/>
          </w:tcPr>
          <w:p w14:paraId="21BE45F9" w14:textId="3848AFF6" w:rsidR="00D65588" w:rsidRPr="009F433E" w:rsidRDefault="00D65588" w:rsidP="0050598D">
            <w:pPr>
              <w:pStyle w:val="Default"/>
              <w:jc w:val="both"/>
              <w:rPr>
                <w:b/>
              </w:rPr>
            </w:pPr>
            <w:r w:rsidRPr="009F433E">
              <w:rPr>
                <w:b/>
              </w:rPr>
              <w:t xml:space="preserve">Monthly Retainership fee </w:t>
            </w:r>
          </w:p>
          <w:p w14:paraId="590BA2B7" w14:textId="391594EA" w:rsidR="00D65588" w:rsidRPr="009F433E" w:rsidRDefault="00D65588" w:rsidP="0050598D">
            <w:pPr>
              <w:pStyle w:val="Default"/>
              <w:jc w:val="both"/>
            </w:pPr>
            <w:r w:rsidRPr="009F433E">
              <w:t>To cover all day-to-day routine matters, advices and correspondence with FBR forums, preparation of tax position &amp; advising on tax related matters (i.e. withholding tax filling, quarterly statement of advance tax, annual returns, refund application, provincial tax, professional tax, request for exemption and tax audits)</w:t>
            </w:r>
          </w:p>
        </w:tc>
        <w:tc>
          <w:tcPr>
            <w:tcW w:w="1405" w:type="pct"/>
            <w:vMerge/>
          </w:tcPr>
          <w:p w14:paraId="4F375A26" w14:textId="5CFB8230" w:rsidR="00D65588" w:rsidRPr="009F433E" w:rsidRDefault="00D65588" w:rsidP="0050598D">
            <w:pPr>
              <w:pStyle w:val="Default"/>
              <w:jc w:val="both"/>
            </w:pPr>
          </w:p>
        </w:tc>
      </w:tr>
      <w:tr w:rsidR="00D65588" w:rsidRPr="009F433E" w14:paraId="2A052F10" w14:textId="77777777" w:rsidTr="00D65588">
        <w:trPr>
          <w:trHeight w:val="1232"/>
        </w:trPr>
        <w:tc>
          <w:tcPr>
            <w:tcW w:w="581" w:type="pct"/>
          </w:tcPr>
          <w:p w14:paraId="69545EA0" w14:textId="77777777" w:rsidR="00D65588" w:rsidRPr="009F433E" w:rsidRDefault="00D65588" w:rsidP="0050598D">
            <w:pPr>
              <w:pStyle w:val="Default"/>
              <w:jc w:val="both"/>
            </w:pPr>
            <w:r w:rsidRPr="009F433E">
              <w:t>2</w:t>
            </w:r>
          </w:p>
        </w:tc>
        <w:tc>
          <w:tcPr>
            <w:tcW w:w="3014" w:type="pct"/>
          </w:tcPr>
          <w:p w14:paraId="64BF15D6" w14:textId="77777777" w:rsidR="00D65588" w:rsidRPr="009F433E" w:rsidRDefault="00D65588" w:rsidP="0050598D">
            <w:pPr>
              <w:pStyle w:val="Default"/>
              <w:jc w:val="both"/>
              <w:rPr>
                <w:b/>
              </w:rPr>
            </w:pPr>
            <w:r w:rsidRPr="009F433E">
              <w:rPr>
                <w:b/>
              </w:rPr>
              <w:t>Other contingent consultancy fee: Additional Services (on need basis)</w:t>
            </w:r>
          </w:p>
          <w:p w14:paraId="11B59A4C" w14:textId="77777777" w:rsidR="00D65588" w:rsidRPr="009F433E" w:rsidRDefault="00D65588" w:rsidP="0050598D">
            <w:pPr>
              <w:pStyle w:val="Default"/>
              <w:jc w:val="both"/>
              <w:rPr>
                <w:b/>
              </w:rPr>
            </w:pPr>
          </w:p>
          <w:p w14:paraId="3AE9B79E" w14:textId="409BC83A" w:rsidR="00D65588" w:rsidRPr="009F433E" w:rsidRDefault="00D65588" w:rsidP="0050598D">
            <w:pPr>
              <w:pStyle w:val="Default"/>
              <w:jc w:val="both"/>
            </w:pPr>
            <w:r w:rsidRPr="009F433E">
              <w:t xml:space="preserve">Hourly rates (Partner, Manager &amp; Team) for additional service as and when required, which </w:t>
            </w:r>
            <w:proofErr w:type="gramStart"/>
            <w:r w:rsidRPr="009F433E">
              <w:t>may not be covered</w:t>
            </w:r>
            <w:proofErr w:type="gramEnd"/>
            <w:r w:rsidRPr="009F433E">
              <w:t xml:space="preserve"> above. </w:t>
            </w:r>
          </w:p>
        </w:tc>
        <w:tc>
          <w:tcPr>
            <w:tcW w:w="1405" w:type="pct"/>
            <w:vMerge/>
          </w:tcPr>
          <w:p w14:paraId="390C5AD3" w14:textId="77777777" w:rsidR="00D65588" w:rsidRPr="009F433E" w:rsidRDefault="00D65588" w:rsidP="00D65588">
            <w:pPr>
              <w:pStyle w:val="Default"/>
              <w:jc w:val="both"/>
            </w:pPr>
          </w:p>
        </w:tc>
      </w:tr>
    </w:tbl>
    <w:p w14:paraId="23EB4D8F" w14:textId="77777777" w:rsidR="00370559" w:rsidRPr="009F433E" w:rsidRDefault="00370559" w:rsidP="00370559">
      <w:pPr>
        <w:rPr>
          <w:rFonts w:ascii="Times New Roman" w:hAnsi="Times New Roman"/>
          <w:sz w:val="24"/>
          <w:szCs w:val="24"/>
        </w:rPr>
      </w:pPr>
    </w:p>
    <w:p w14:paraId="150B2B23" w14:textId="0402145B" w:rsidR="00370559" w:rsidRPr="009F433E" w:rsidRDefault="00370559" w:rsidP="0050598D">
      <w:pPr>
        <w:spacing w:line="240" w:lineRule="auto"/>
        <w:ind w:firstLine="360"/>
        <w:jc w:val="both"/>
        <w:rPr>
          <w:rFonts w:ascii="Times New Roman" w:hAnsi="Times New Roman"/>
          <w:sz w:val="24"/>
          <w:szCs w:val="24"/>
          <w:u w:val="single"/>
        </w:rPr>
      </w:pPr>
      <w:r w:rsidRPr="009F433E">
        <w:rPr>
          <w:rFonts w:ascii="Times New Roman" w:hAnsi="Times New Roman"/>
          <w:sz w:val="24"/>
          <w:szCs w:val="24"/>
          <w:u w:val="single"/>
        </w:rPr>
        <w:t>Terms and Conditions:</w:t>
      </w:r>
    </w:p>
    <w:p w14:paraId="68829C6D" w14:textId="77777777" w:rsidR="00370559" w:rsidRPr="009F433E" w:rsidRDefault="00370559" w:rsidP="0050598D">
      <w:pPr>
        <w:pStyle w:val="ListParagraph"/>
        <w:numPr>
          <w:ilvl w:val="0"/>
          <w:numId w:val="11"/>
        </w:numPr>
        <w:spacing w:line="240" w:lineRule="auto"/>
        <w:jc w:val="both"/>
        <w:rPr>
          <w:rFonts w:ascii="Times New Roman" w:hAnsi="Times New Roman"/>
          <w:sz w:val="24"/>
          <w:szCs w:val="24"/>
        </w:rPr>
      </w:pPr>
      <w:r w:rsidRPr="009F433E">
        <w:rPr>
          <w:rFonts w:ascii="Times New Roman" w:hAnsi="Times New Roman"/>
          <w:sz w:val="24"/>
          <w:szCs w:val="24"/>
        </w:rPr>
        <w:t xml:space="preserve">The quoted rate should be inclusive of all applicable taxes. </w:t>
      </w:r>
    </w:p>
    <w:p w14:paraId="75B80312" w14:textId="77777777" w:rsidR="00370559" w:rsidRPr="009F433E" w:rsidRDefault="00370559" w:rsidP="0050598D">
      <w:pPr>
        <w:pStyle w:val="ListParagraph"/>
        <w:numPr>
          <w:ilvl w:val="0"/>
          <w:numId w:val="11"/>
        </w:numPr>
        <w:spacing w:line="240" w:lineRule="auto"/>
        <w:jc w:val="both"/>
        <w:rPr>
          <w:rFonts w:ascii="Times New Roman" w:hAnsi="Times New Roman"/>
          <w:sz w:val="24"/>
          <w:szCs w:val="24"/>
        </w:rPr>
      </w:pPr>
      <w:r w:rsidRPr="009F433E">
        <w:rPr>
          <w:rFonts w:ascii="Times New Roman" w:hAnsi="Times New Roman"/>
          <w:sz w:val="24"/>
          <w:szCs w:val="24"/>
        </w:rPr>
        <w:t xml:space="preserve">Quoted rate shall be in Pakistani Currency. </w:t>
      </w:r>
    </w:p>
    <w:p w14:paraId="2F5AC4F3" w14:textId="77777777" w:rsidR="00370559" w:rsidRPr="009F433E" w:rsidRDefault="00370559" w:rsidP="0050598D">
      <w:pPr>
        <w:pStyle w:val="ListParagraph"/>
        <w:numPr>
          <w:ilvl w:val="0"/>
          <w:numId w:val="11"/>
        </w:numPr>
        <w:spacing w:line="240" w:lineRule="auto"/>
        <w:jc w:val="both"/>
        <w:rPr>
          <w:rFonts w:ascii="Times New Roman" w:hAnsi="Times New Roman"/>
          <w:sz w:val="24"/>
          <w:szCs w:val="24"/>
        </w:rPr>
      </w:pPr>
      <w:r w:rsidRPr="009F433E">
        <w:rPr>
          <w:rFonts w:ascii="Times New Roman" w:hAnsi="Times New Roman"/>
          <w:sz w:val="24"/>
          <w:szCs w:val="24"/>
        </w:rPr>
        <w:t>Quoted rate shall be in digits and words.</w:t>
      </w:r>
    </w:p>
    <w:p w14:paraId="4842580C" w14:textId="77777777" w:rsidR="00370559" w:rsidRPr="009F433E" w:rsidRDefault="00370559" w:rsidP="0050598D">
      <w:pPr>
        <w:pStyle w:val="ListParagraph"/>
        <w:numPr>
          <w:ilvl w:val="0"/>
          <w:numId w:val="11"/>
        </w:numPr>
        <w:spacing w:line="240" w:lineRule="auto"/>
        <w:jc w:val="both"/>
        <w:rPr>
          <w:rFonts w:ascii="Times New Roman" w:hAnsi="Times New Roman"/>
          <w:sz w:val="24"/>
          <w:szCs w:val="24"/>
        </w:rPr>
      </w:pPr>
      <w:r w:rsidRPr="009F433E">
        <w:rPr>
          <w:rFonts w:ascii="Times New Roman" w:hAnsi="Times New Roman"/>
          <w:sz w:val="24"/>
          <w:szCs w:val="24"/>
        </w:rPr>
        <w:t xml:space="preserve">The financial proposal </w:t>
      </w:r>
      <w:proofErr w:type="gramStart"/>
      <w:r w:rsidRPr="009F433E">
        <w:rPr>
          <w:rFonts w:ascii="Times New Roman" w:hAnsi="Times New Roman"/>
          <w:sz w:val="24"/>
          <w:szCs w:val="24"/>
        </w:rPr>
        <w:t>shall be sealed</w:t>
      </w:r>
      <w:proofErr w:type="gramEnd"/>
      <w:r w:rsidRPr="009F433E">
        <w:rPr>
          <w:rFonts w:ascii="Times New Roman" w:hAnsi="Times New Roman"/>
          <w:sz w:val="24"/>
          <w:szCs w:val="24"/>
        </w:rPr>
        <w:t xml:space="preserve"> in a separate envelope. </w:t>
      </w:r>
    </w:p>
    <w:p w14:paraId="3D88F9E6" w14:textId="444AB30F" w:rsidR="00370559" w:rsidRPr="004F6534" w:rsidRDefault="00370559" w:rsidP="0050598D">
      <w:pPr>
        <w:pStyle w:val="ListParagraph"/>
        <w:numPr>
          <w:ilvl w:val="0"/>
          <w:numId w:val="11"/>
        </w:numPr>
        <w:spacing w:line="240" w:lineRule="auto"/>
        <w:jc w:val="both"/>
        <w:rPr>
          <w:rFonts w:ascii="Times New Roman" w:hAnsi="Times New Roman"/>
          <w:sz w:val="24"/>
          <w:szCs w:val="24"/>
        </w:rPr>
      </w:pPr>
      <w:r w:rsidRPr="009F433E">
        <w:rPr>
          <w:rFonts w:ascii="Times New Roman" w:hAnsi="Times New Roman"/>
          <w:sz w:val="24"/>
          <w:szCs w:val="24"/>
        </w:rPr>
        <w:t xml:space="preserve">The financial proposal </w:t>
      </w:r>
      <w:proofErr w:type="gramStart"/>
      <w:r w:rsidRPr="009F433E">
        <w:rPr>
          <w:rFonts w:ascii="Times New Roman" w:hAnsi="Times New Roman"/>
          <w:sz w:val="24"/>
          <w:szCs w:val="24"/>
        </w:rPr>
        <w:t>will be opened</w:t>
      </w:r>
      <w:proofErr w:type="gramEnd"/>
      <w:r w:rsidRPr="009F433E">
        <w:rPr>
          <w:rFonts w:ascii="Times New Roman" w:hAnsi="Times New Roman"/>
          <w:sz w:val="24"/>
          <w:szCs w:val="24"/>
        </w:rPr>
        <w:t xml:space="preserve"> after the qualification of the Technical Proposal.</w:t>
      </w:r>
    </w:p>
    <w:p w14:paraId="230E9565" w14:textId="77777777" w:rsidR="0050598D" w:rsidRDefault="0050598D" w:rsidP="0050598D">
      <w:pPr>
        <w:pStyle w:val="NoSpacing"/>
        <w:spacing w:line="276" w:lineRule="auto"/>
        <w:jc w:val="both"/>
        <w:rPr>
          <w:rFonts w:ascii="Times New Roman" w:hAnsi="Times New Roman"/>
          <w:b/>
          <w:sz w:val="24"/>
          <w:szCs w:val="24"/>
          <w:u w:val="single"/>
        </w:rPr>
      </w:pPr>
    </w:p>
    <w:p w14:paraId="6B52A4D2" w14:textId="3469E562" w:rsidR="004F6534" w:rsidRPr="0050598D" w:rsidRDefault="00054819" w:rsidP="0050598D">
      <w:pPr>
        <w:pStyle w:val="NoSpacing"/>
        <w:spacing w:line="276" w:lineRule="auto"/>
        <w:jc w:val="both"/>
        <w:rPr>
          <w:rFonts w:ascii="Times New Roman" w:hAnsi="Times New Roman"/>
          <w:b/>
          <w:sz w:val="24"/>
          <w:szCs w:val="24"/>
          <w:u w:val="single"/>
        </w:rPr>
      </w:pPr>
      <w:r w:rsidRPr="00054819">
        <w:rPr>
          <w:rFonts w:ascii="Times New Roman" w:hAnsi="Times New Roman"/>
          <w:b/>
          <w:sz w:val="24"/>
          <w:szCs w:val="24"/>
        </w:rPr>
        <w:t>VI.</w:t>
      </w:r>
      <w:r w:rsidRPr="00054819">
        <w:rPr>
          <w:rFonts w:ascii="Times New Roman" w:hAnsi="Times New Roman"/>
          <w:b/>
          <w:sz w:val="24"/>
          <w:szCs w:val="24"/>
        </w:rPr>
        <w:tab/>
      </w:r>
      <w:r w:rsidR="00727115" w:rsidRPr="004F6534">
        <w:rPr>
          <w:rFonts w:ascii="Times New Roman" w:hAnsi="Times New Roman"/>
          <w:b/>
          <w:sz w:val="24"/>
          <w:szCs w:val="24"/>
          <w:u w:val="single"/>
        </w:rPr>
        <w:t xml:space="preserve">PERFORMANCE SECURITY &amp; </w:t>
      </w:r>
      <w:r w:rsidR="001204BB" w:rsidRPr="004F6534">
        <w:rPr>
          <w:rFonts w:ascii="Times New Roman" w:hAnsi="Times New Roman"/>
          <w:b/>
          <w:sz w:val="24"/>
          <w:szCs w:val="24"/>
          <w:u w:val="single"/>
        </w:rPr>
        <w:t>SIGNING OF SERVICES AGREEMENT:</w:t>
      </w:r>
    </w:p>
    <w:p w14:paraId="7B58FF8C" w14:textId="73E15334" w:rsidR="00727115" w:rsidRPr="004F6534" w:rsidRDefault="006764B1" w:rsidP="0050598D">
      <w:pPr>
        <w:pStyle w:val="NoSpacing"/>
        <w:spacing w:line="276" w:lineRule="auto"/>
        <w:jc w:val="both"/>
        <w:rPr>
          <w:rFonts w:ascii="Times New Roman" w:hAnsi="Times New Roman"/>
          <w:sz w:val="24"/>
          <w:szCs w:val="24"/>
        </w:rPr>
      </w:pPr>
      <w:r w:rsidRPr="004F6534">
        <w:rPr>
          <w:rFonts w:ascii="Times New Roman" w:hAnsi="Times New Roman"/>
          <w:sz w:val="24"/>
          <w:szCs w:val="24"/>
        </w:rPr>
        <w:t xml:space="preserve">The successful </w:t>
      </w:r>
      <w:r w:rsidR="001204BB" w:rsidRPr="004F6534">
        <w:rPr>
          <w:rFonts w:ascii="Times New Roman" w:hAnsi="Times New Roman"/>
          <w:sz w:val="24"/>
          <w:szCs w:val="24"/>
        </w:rPr>
        <w:t xml:space="preserve">firm / </w:t>
      </w:r>
      <w:r w:rsidRPr="004F6534">
        <w:rPr>
          <w:rFonts w:ascii="Times New Roman" w:hAnsi="Times New Roman"/>
          <w:sz w:val="24"/>
          <w:szCs w:val="24"/>
        </w:rPr>
        <w:t>bidder will be required to submit performance security equal to 10% of contract value/price in the form of C</w:t>
      </w:r>
      <w:r w:rsidR="001204BB" w:rsidRPr="004F6534">
        <w:rPr>
          <w:rFonts w:ascii="Times New Roman" w:hAnsi="Times New Roman"/>
          <w:sz w:val="24"/>
          <w:szCs w:val="24"/>
        </w:rPr>
        <w:t>.</w:t>
      </w:r>
      <w:r w:rsidRPr="004F6534">
        <w:rPr>
          <w:rFonts w:ascii="Times New Roman" w:hAnsi="Times New Roman"/>
          <w:sz w:val="24"/>
          <w:szCs w:val="24"/>
        </w:rPr>
        <w:t>DR/Pay order / Demand Draft in favor of PLICL within ten (10) days of the issuance of work order</w:t>
      </w:r>
      <w:r w:rsidR="00727115" w:rsidRPr="004F6534">
        <w:rPr>
          <w:rFonts w:ascii="Times New Roman" w:hAnsi="Times New Roman"/>
          <w:sz w:val="24"/>
          <w:szCs w:val="24"/>
        </w:rPr>
        <w:t xml:space="preserve">. </w:t>
      </w:r>
      <w:r w:rsidR="001204BB" w:rsidRPr="004F6534">
        <w:rPr>
          <w:rFonts w:ascii="Times New Roman" w:hAnsi="Times New Roman"/>
          <w:sz w:val="24"/>
          <w:szCs w:val="24"/>
        </w:rPr>
        <w:t xml:space="preserve">The firm / bidders will sign </w:t>
      </w:r>
      <w:proofErr w:type="spellStart"/>
      <w:r w:rsidR="001204BB" w:rsidRPr="004F6534">
        <w:rPr>
          <w:rFonts w:ascii="Times New Roman" w:hAnsi="Times New Roman"/>
          <w:sz w:val="24"/>
          <w:szCs w:val="24"/>
        </w:rPr>
        <w:t>a</w:t>
      </w:r>
      <w:proofErr w:type="spellEnd"/>
      <w:r w:rsidR="001204BB" w:rsidRPr="004F6534">
        <w:rPr>
          <w:rFonts w:ascii="Times New Roman" w:hAnsi="Times New Roman"/>
          <w:sz w:val="24"/>
          <w:szCs w:val="24"/>
        </w:rPr>
        <w:t xml:space="preserve"> services agreement with the PLICL for the period of one year. </w:t>
      </w:r>
      <w:r w:rsidRPr="004F6534">
        <w:rPr>
          <w:rFonts w:ascii="Times New Roman" w:hAnsi="Times New Roman"/>
          <w:sz w:val="24"/>
          <w:szCs w:val="24"/>
        </w:rPr>
        <w:t xml:space="preserve">The Performance Security </w:t>
      </w:r>
      <w:proofErr w:type="gramStart"/>
      <w:r w:rsidRPr="004F6534">
        <w:rPr>
          <w:rFonts w:ascii="Times New Roman" w:hAnsi="Times New Roman"/>
          <w:sz w:val="24"/>
          <w:szCs w:val="24"/>
        </w:rPr>
        <w:t>shall be returned</w:t>
      </w:r>
      <w:proofErr w:type="gramEnd"/>
      <w:r w:rsidRPr="004F6534">
        <w:rPr>
          <w:rFonts w:ascii="Times New Roman" w:hAnsi="Times New Roman"/>
          <w:sz w:val="24"/>
          <w:szCs w:val="24"/>
        </w:rPr>
        <w:t xml:space="preserve"> after</w:t>
      </w:r>
      <w:r w:rsidR="001204BB" w:rsidRPr="004F6534">
        <w:rPr>
          <w:rFonts w:ascii="Times New Roman" w:hAnsi="Times New Roman"/>
          <w:sz w:val="24"/>
          <w:szCs w:val="24"/>
        </w:rPr>
        <w:t xml:space="preserve"> the successful execution of</w:t>
      </w:r>
      <w:r w:rsidRPr="004F6534">
        <w:rPr>
          <w:rFonts w:ascii="Times New Roman" w:hAnsi="Times New Roman"/>
          <w:sz w:val="24"/>
          <w:szCs w:val="24"/>
        </w:rPr>
        <w:t xml:space="preserve"> contract with a certificate of satisfactory performance of the contractual obligations by the end user. </w:t>
      </w:r>
    </w:p>
    <w:p w14:paraId="4817C791" w14:textId="77777777" w:rsidR="00727115" w:rsidRPr="004F6534" w:rsidRDefault="00727115" w:rsidP="0050598D">
      <w:pPr>
        <w:pStyle w:val="NoSpacing"/>
        <w:spacing w:line="276" w:lineRule="auto"/>
        <w:jc w:val="both"/>
        <w:rPr>
          <w:rFonts w:ascii="Times New Roman" w:hAnsi="Times New Roman"/>
          <w:sz w:val="24"/>
          <w:szCs w:val="24"/>
        </w:rPr>
      </w:pPr>
    </w:p>
    <w:p w14:paraId="5DB8A52B" w14:textId="125D3F49" w:rsidR="00727115" w:rsidRPr="004F6534" w:rsidRDefault="00054819" w:rsidP="0050598D">
      <w:pPr>
        <w:pStyle w:val="NoSpacing"/>
        <w:spacing w:line="276" w:lineRule="auto"/>
        <w:jc w:val="both"/>
        <w:rPr>
          <w:rFonts w:ascii="Times New Roman" w:hAnsi="Times New Roman"/>
          <w:b/>
          <w:sz w:val="24"/>
          <w:szCs w:val="24"/>
          <w:u w:val="single"/>
        </w:rPr>
      </w:pPr>
      <w:r w:rsidRPr="00054819">
        <w:rPr>
          <w:rFonts w:ascii="Times New Roman" w:hAnsi="Times New Roman"/>
          <w:b/>
          <w:sz w:val="24"/>
          <w:szCs w:val="24"/>
        </w:rPr>
        <w:t>VII.</w:t>
      </w:r>
      <w:r w:rsidRPr="00054819">
        <w:rPr>
          <w:rFonts w:ascii="Times New Roman" w:hAnsi="Times New Roman"/>
          <w:b/>
          <w:sz w:val="24"/>
          <w:szCs w:val="24"/>
        </w:rPr>
        <w:tab/>
      </w:r>
      <w:r w:rsidR="00727115" w:rsidRPr="004F6534">
        <w:rPr>
          <w:rFonts w:ascii="Times New Roman" w:hAnsi="Times New Roman"/>
          <w:b/>
          <w:sz w:val="24"/>
          <w:szCs w:val="24"/>
          <w:u w:val="single"/>
        </w:rPr>
        <w:t>PAYMENT MODE:</w:t>
      </w:r>
      <w:r w:rsidR="006764B1" w:rsidRPr="004F6534">
        <w:rPr>
          <w:rFonts w:ascii="Times New Roman" w:hAnsi="Times New Roman"/>
          <w:b/>
          <w:sz w:val="24"/>
          <w:szCs w:val="24"/>
          <w:u w:val="single"/>
        </w:rPr>
        <w:t xml:space="preserve"> </w:t>
      </w:r>
    </w:p>
    <w:p w14:paraId="3EB7FA33" w14:textId="4583131E" w:rsidR="001931B3" w:rsidRPr="004F6534" w:rsidRDefault="006764B1" w:rsidP="0050598D">
      <w:pPr>
        <w:pStyle w:val="NoSpacing"/>
        <w:spacing w:line="276" w:lineRule="auto"/>
        <w:jc w:val="both"/>
        <w:rPr>
          <w:rFonts w:ascii="Times New Roman" w:hAnsi="Times New Roman"/>
          <w:sz w:val="24"/>
          <w:szCs w:val="24"/>
        </w:rPr>
      </w:pPr>
      <w:r w:rsidRPr="004F6534">
        <w:rPr>
          <w:rFonts w:ascii="Times New Roman" w:hAnsi="Times New Roman"/>
          <w:sz w:val="24"/>
          <w:szCs w:val="24"/>
        </w:rPr>
        <w:t>All applicable taxes will be deducted at the time of the payment as per govern</w:t>
      </w:r>
      <w:r w:rsidR="00727115" w:rsidRPr="004F6534">
        <w:rPr>
          <w:rFonts w:ascii="Times New Roman" w:hAnsi="Times New Roman"/>
          <w:sz w:val="24"/>
          <w:szCs w:val="24"/>
        </w:rPr>
        <w:t>ment rules and regulations.</w:t>
      </w:r>
      <w:r w:rsidR="004F6534">
        <w:rPr>
          <w:rFonts w:ascii="Times New Roman" w:hAnsi="Times New Roman"/>
          <w:sz w:val="24"/>
          <w:szCs w:val="24"/>
        </w:rPr>
        <w:t xml:space="preserve"> The payment </w:t>
      </w:r>
      <w:proofErr w:type="gramStart"/>
      <w:r w:rsidR="0050598D">
        <w:rPr>
          <w:rFonts w:ascii="Times New Roman" w:hAnsi="Times New Roman"/>
          <w:sz w:val="24"/>
          <w:szCs w:val="24"/>
        </w:rPr>
        <w:t>w</w:t>
      </w:r>
      <w:r w:rsidRPr="004F6534">
        <w:rPr>
          <w:rFonts w:ascii="Times New Roman" w:hAnsi="Times New Roman"/>
          <w:sz w:val="24"/>
          <w:szCs w:val="24"/>
        </w:rPr>
        <w:t>ill be made</w:t>
      </w:r>
      <w:proofErr w:type="gramEnd"/>
      <w:r w:rsidRPr="004F6534">
        <w:rPr>
          <w:rFonts w:ascii="Times New Roman" w:hAnsi="Times New Roman"/>
          <w:sz w:val="24"/>
          <w:szCs w:val="24"/>
        </w:rPr>
        <w:t xml:space="preserve"> on </w:t>
      </w:r>
      <w:r w:rsidR="0050598D">
        <w:rPr>
          <w:rFonts w:ascii="Times New Roman" w:hAnsi="Times New Roman"/>
          <w:sz w:val="24"/>
          <w:szCs w:val="24"/>
        </w:rPr>
        <w:t xml:space="preserve">quarterly </w:t>
      </w:r>
      <w:r w:rsidR="00727115" w:rsidRPr="004F6534">
        <w:rPr>
          <w:rFonts w:ascii="Times New Roman" w:hAnsi="Times New Roman"/>
          <w:sz w:val="24"/>
          <w:szCs w:val="24"/>
        </w:rPr>
        <w:t xml:space="preserve">basis. </w:t>
      </w:r>
    </w:p>
    <w:p w14:paraId="15E18E77" w14:textId="77777777" w:rsidR="007832A0" w:rsidRPr="004F6534" w:rsidRDefault="007832A0" w:rsidP="004F6534">
      <w:pPr>
        <w:pStyle w:val="NoSpacing"/>
        <w:jc w:val="both"/>
        <w:rPr>
          <w:rFonts w:ascii="Times New Roman" w:hAnsi="Times New Roman"/>
          <w:sz w:val="24"/>
          <w:szCs w:val="24"/>
        </w:rPr>
      </w:pPr>
    </w:p>
    <w:p w14:paraId="27320B54" w14:textId="77777777" w:rsidR="007832A0" w:rsidRPr="009F433E" w:rsidRDefault="007832A0" w:rsidP="003F3ED7">
      <w:pPr>
        <w:pStyle w:val="NoSpacing"/>
        <w:rPr>
          <w:rFonts w:ascii="Times New Roman" w:hAnsi="Times New Roman"/>
          <w:sz w:val="24"/>
          <w:szCs w:val="24"/>
        </w:rPr>
      </w:pPr>
    </w:p>
    <w:p w14:paraId="23B01248" w14:textId="77777777" w:rsidR="007832A0" w:rsidRPr="009F433E" w:rsidRDefault="007832A0" w:rsidP="003F3ED7">
      <w:pPr>
        <w:pStyle w:val="NoSpacing"/>
        <w:rPr>
          <w:rFonts w:ascii="Times New Roman" w:hAnsi="Times New Roman"/>
          <w:sz w:val="24"/>
          <w:szCs w:val="24"/>
        </w:rPr>
      </w:pPr>
    </w:p>
    <w:p w14:paraId="24C7946A" w14:textId="45E956B4" w:rsidR="007832A0" w:rsidRPr="00D31BF0" w:rsidRDefault="007832A0" w:rsidP="003F3ED7">
      <w:pPr>
        <w:pStyle w:val="NoSpacing"/>
        <w:rPr>
          <w:rFonts w:ascii="Times New Roman" w:hAnsi="Times New Roman"/>
          <w:b/>
          <w:sz w:val="24"/>
          <w:szCs w:val="24"/>
        </w:rPr>
      </w:pPr>
      <w:r w:rsidRPr="00D31BF0">
        <w:rPr>
          <w:rFonts w:ascii="Times New Roman" w:hAnsi="Times New Roman"/>
          <w:b/>
          <w:sz w:val="24"/>
          <w:szCs w:val="24"/>
        </w:rPr>
        <w:t>Chief Financial Officer</w:t>
      </w:r>
    </w:p>
    <w:p w14:paraId="6CAD7626" w14:textId="23894FBD" w:rsidR="007832A0" w:rsidRPr="00D31BF0" w:rsidRDefault="007832A0" w:rsidP="003F3ED7">
      <w:pPr>
        <w:pStyle w:val="NoSpacing"/>
        <w:rPr>
          <w:rFonts w:ascii="Times New Roman" w:hAnsi="Times New Roman"/>
          <w:b/>
          <w:sz w:val="24"/>
          <w:szCs w:val="24"/>
        </w:rPr>
      </w:pPr>
      <w:r w:rsidRPr="00D31BF0">
        <w:rPr>
          <w:rFonts w:ascii="Times New Roman" w:hAnsi="Times New Roman"/>
          <w:b/>
          <w:sz w:val="24"/>
          <w:szCs w:val="24"/>
        </w:rPr>
        <w:t>Postal Life Insurance Company Limited.</w:t>
      </w:r>
    </w:p>
    <w:p w14:paraId="47BA1CFB" w14:textId="77777777" w:rsidR="007832A0" w:rsidRPr="009F433E" w:rsidRDefault="007832A0" w:rsidP="003F3ED7">
      <w:pPr>
        <w:pStyle w:val="NoSpacing"/>
        <w:rPr>
          <w:rFonts w:ascii="Times New Roman" w:hAnsi="Times New Roman"/>
          <w:sz w:val="24"/>
          <w:szCs w:val="24"/>
        </w:rPr>
      </w:pPr>
    </w:p>
    <w:p w14:paraId="360E4D7F" w14:textId="77777777" w:rsidR="007832A0" w:rsidRPr="009F433E" w:rsidRDefault="007832A0" w:rsidP="00D03FB0">
      <w:pPr>
        <w:pStyle w:val="NoSpacing"/>
        <w:jc w:val="center"/>
        <w:rPr>
          <w:rFonts w:ascii="Times New Roman" w:hAnsi="Times New Roman"/>
          <w:b/>
          <w:sz w:val="24"/>
          <w:szCs w:val="24"/>
          <w:u w:val="single"/>
        </w:rPr>
      </w:pPr>
    </w:p>
    <w:p w14:paraId="6A1F03ED" w14:textId="072E8781" w:rsidR="00F260FF" w:rsidRPr="009F433E" w:rsidRDefault="007832A0" w:rsidP="006764B1">
      <w:pPr>
        <w:spacing w:after="160" w:line="259" w:lineRule="auto"/>
        <w:jc w:val="right"/>
        <w:rPr>
          <w:rFonts w:ascii="Times New Roman" w:hAnsi="Times New Roman"/>
          <w:b/>
          <w:sz w:val="24"/>
          <w:szCs w:val="24"/>
          <w:u w:val="single"/>
        </w:rPr>
      </w:pPr>
      <w:r w:rsidRPr="009F433E">
        <w:rPr>
          <w:rFonts w:ascii="Times New Roman" w:hAnsi="Times New Roman"/>
          <w:b/>
          <w:sz w:val="24"/>
          <w:szCs w:val="24"/>
          <w:u w:val="single"/>
        </w:rPr>
        <w:br w:type="page"/>
      </w:r>
      <w:r w:rsidR="00F260FF">
        <w:rPr>
          <w:rFonts w:ascii="Times New Roman" w:hAnsi="Times New Roman"/>
          <w:b/>
          <w:sz w:val="24"/>
          <w:szCs w:val="24"/>
          <w:u w:val="single"/>
        </w:rPr>
        <w:lastRenderedPageBreak/>
        <w:t>ANNEX-I</w:t>
      </w:r>
    </w:p>
    <w:p w14:paraId="42E69C93" w14:textId="77777777" w:rsidR="00F260FF" w:rsidRPr="009F433E" w:rsidRDefault="00F260FF" w:rsidP="00F260FF">
      <w:pPr>
        <w:rPr>
          <w:rFonts w:ascii="Times New Roman" w:hAnsi="Times New Roman"/>
          <w:b/>
          <w:sz w:val="24"/>
          <w:szCs w:val="24"/>
          <w:u w:val="single"/>
        </w:rPr>
      </w:pPr>
      <w:r w:rsidRPr="009F433E">
        <w:rPr>
          <w:rFonts w:ascii="Times New Roman" w:hAnsi="Times New Roman"/>
          <w:b/>
          <w:sz w:val="24"/>
          <w:szCs w:val="24"/>
          <w:u w:val="single"/>
        </w:rPr>
        <w:t xml:space="preserve">SCOPE OF WORK:  </w:t>
      </w:r>
    </w:p>
    <w:tbl>
      <w:tblPr>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91"/>
        <w:gridCol w:w="5850"/>
        <w:gridCol w:w="2734"/>
      </w:tblGrid>
      <w:tr w:rsidR="00F260FF" w:rsidRPr="009F433E" w14:paraId="1106B8B4" w14:textId="77777777" w:rsidTr="009C5B1A">
        <w:trPr>
          <w:trHeight w:val="50"/>
        </w:trPr>
        <w:tc>
          <w:tcPr>
            <w:tcW w:w="312" w:type="pct"/>
            <w:tcBorders>
              <w:top w:val="single" w:sz="4" w:space="0" w:color="000000"/>
              <w:left w:val="single" w:sz="4" w:space="0" w:color="000000"/>
              <w:bottom w:val="single" w:sz="4" w:space="0" w:color="000000"/>
              <w:right w:val="single" w:sz="4" w:space="0" w:color="000000"/>
            </w:tcBorders>
            <w:hideMark/>
          </w:tcPr>
          <w:p w14:paraId="24118873" w14:textId="168646A2" w:rsidR="00F260FF" w:rsidRPr="009F433E" w:rsidRDefault="00F260FF" w:rsidP="00D31BF0">
            <w:pPr>
              <w:pStyle w:val="TableParagraph"/>
              <w:spacing w:before="135"/>
              <w:ind w:left="165" w:right="155"/>
              <w:jc w:val="center"/>
              <w:rPr>
                <w:b/>
                <w:sz w:val="24"/>
                <w:szCs w:val="24"/>
              </w:rPr>
            </w:pPr>
            <w:r w:rsidRPr="009F433E">
              <w:rPr>
                <w:b/>
                <w:sz w:val="24"/>
                <w:szCs w:val="24"/>
              </w:rPr>
              <w:t>S</w:t>
            </w:r>
            <w:r w:rsidR="00D31BF0">
              <w:rPr>
                <w:b/>
                <w:sz w:val="24"/>
                <w:szCs w:val="24"/>
              </w:rPr>
              <w:t>l.</w:t>
            </w:r>
            <w:r w:rsidRPr="009F433E">
              <w:rPr>
                <w:b/>
                <w:w w:val="99"/>
                <w:sz w:val="24"/>
                <w:szCs w:val="24"/>
              </w:rPr>
              <w:t xml:space="preserve"> </w:t>
            </w:r>
            <w:r w:rsidRPr="009F433E">
              <w:rPr>
                <w:b/>
                <w:sz w:val="24"/>
                <w:szCs w:val="24"/>
              </w:rPr>
              <w:t>#</w:t>
            </w:r>
          </w:p>
        </w:tc>
        <w:tc>
          <w:tcPr>
            <w:tcW w:w="3193" w:type="pct"/>
            <w:tcBorders>
              <w:top w:val="single" w:sz="4" w:space="0" w:color="000000"/>
              <w:left w:val="single" w:sz="4" w:space="0" w:color="000000"/>
              <w:bottom w:val="single" w:sz="4" w:space="0" w:color="000000"/>
              <w:right w:val="single" w:sz="4" w:space="0" w:color="000000"/>
            </w:tcBorders>
          </w:tcPr>
          <w:p w14:paraId="4FAC5D79" w14:textId="77777777" w:rsidR="00F260FF" w:rsidRPr="009F433E" w:rsidRDefault="00F260FF" w:rsidP="0050598D">
            <w:pPr>
              <w:pStyle w:val="TableParagraph"/>
              <w:spacing w:before="8"/>
              <w:rPr>
                <w:b/>
                <w:sz w:val="24"/>
                <w:szCs w:val="24"/>
              </w:rPr>
            </w:pPr>
          </w:p>
          <w:p w14:paraId="228ABF8E" w14:textId="77777777" w:rsidR="00F260FF" w:rsidRPr="009F433E" w:rsidRDefault="00F260FF" w:rsidP="0050598D">
            <w:pPr>
              <w:pStyle w:val="TableParagraph"/>
              <w:jc w:val="center"/>
              <w:rPr>
                <w:b/>
                <w:sz w:val="24"/>
                <w:szCs w:val="24"/>
              </w:rPr>
            </w:pPr>
            <w:r w:rsidRPr="009F433E">
              <w:rPr>
                <w:b/>
                <w:sz w:val="24"/>
                <w:szCs w:val="24"/>
              </w:rPr>
              <w:t>Description / Services Required</w:t>
            </w:r>
          </w:p>
        </w:tc>
        <w:tc>
          <w:tcPr>
            <w:tcW w:w="1495" w:type="pct"/>
            <w:tcBorders>
              <w:top w:val="single" w:sz="4" w:space="0" w:color="000000"/>
              <w:left w:val="single" w:sz="4" w:space="0" w:color="000000"/>
              <w:bottom w:val="single" w:sz="4" w:space="0" w:color="000000"/>
              <w:right w:val="single" w:sz="4" w:space="0" w:color="000000"/>
            </w:tcBorders>
          </w:tcPr>
          <w:p w14:paraId="3FE360D6" w14:textId="77777777" w:rsidR="00F260FF" w:rsidRPr="009F433E" w:rsidRDefault="00F260FF" w:rsidP="0050598D">
            <w:pPr>
              <w:pStyle w:val="TableParagraph"/>
              <w:spacing w:before="135"/>
              <w:ind w:left="520" w:right="154" w:hanging="339"/>
              <w:rPr>
                <w:b/>
                <w:sz w:val="24"/>
                <w:szCs w:val="24"/>
              </w:rPr>
            </w:pPr>
            <w:r w:rsidRPr="009F433E">
              <w:rPr>
                <w:b/>
                <w:sz w:val="24"/>
                <w:szCs w:val="24"/>
              </w:rPr>
              <w:t xml:space="preserve">Tenure / Contract </w:t>
            </w:r>
          </w:p>
        </w:tc>
      </w:tr>
      <w:tr w:rsidR="00F260FF" w:rsidRPr="009F433E" w14:paraId="7195755A" w14:textId="77777777" w:rsidTr="009C5B1A">
        <w:trPr>
          <w:trHeight w:val="242"/>
        </w:trPr>
        <w:tc>
          <w:tcPr>
            <w:tcW w:w="312" w:type="pct"/>
            <w:tcBorders>
              <w:top w:val="single" w:sz="4" w:space="0" w:color="000000"/>
              <w:left w:val="single" w:sz="4" w:space="0" w:color="000000"/>
              <w:bottom w:val="single" w:sz="4" w:space="0" w:color="000000"/>
              <w:right w:val="single" w:sz="4" w:space="0" w:color="000000"/>
            </w:tcBorders>
            <w:vAlign w:val="center"/>
          </w:tcPr>
          <w:p w14:paraId="49E88564" w14:textId="77777777" w:rsidR="00F260FF" w:rsidRPr="009F433E" w:rsidRDefault="00F260FF" w:rsidP="0050598D">
            <w:pPr>
              <w:pStyle w:val="TableParagraph"/>
              <w:spacing w:before="4"/>
              <w:jc w:val="center"/>
              <w:rPr>
                <w:sz w:val="24"/>
                <w:szCs w:val="24"/>
              </w:rPr>
            </w:pPr>
            <w:r w:rsidRPr="009F433E">
              <w:rPr>
                <w:sz w:val="24"/>
                <w:szCs w:val="24"/>
              </w:rPr>
              <w:t>1</w:t>
            </w:r>
          </w:p>
        </w:tc>
        <w:tc>
          <w:tcPr>
            <w:tcW w:w="3193" w:type="pct"/>
            <w:tcBorders>
              <w:top w:val="single" w:sz="4" w:space="0" w:color="000000"/>
              <w:left w:val="single" w:sz="4" w:space="0" w:color="000000"/>
              <w:bottom w:val="single" w:sz="4" w:space="0" w:color="000000"/>
              <w:right w:val="single" w:sz="4" w:space="0" w:color="000000"/>
            </w:tcBorders>
          </w:tcPr>
          <w:p w14:paraId="78522969" w14:textId="77777777" w:rsidR="00F260FF" w:rsidRPr="009F433E" w:rsidRDefault="00F260FF" w:rsidP="0050598D">
            <w:pPr>
              <w:pStyle w:val="TableParagraph"/>
              <w:spacing w:line="276" w:lineRule="exact"/>
              <w:ind w:left="107" w:right="280"/>
              <w:jc w:val="both"/>
              <w:rPr>
                <w:sz w:val="24"/>
                <w:szCs w:val="24"/>
              </w:rPr>
            </w:pPr>
            <w:r w:rsidRPr="009F433E">
              <w:rPr>
                <w:sz w:val="24"/>
                <w:szCs w:val="24"/>
              </w:rPr>
              <w:t>Hiring of professional Tax firm /consultant on Retainership and for additional services (on need basis).</w:t>
            </w:r>
          </w:p>
        </w:tc>
        <w:tc>
          <w:tcPr>
            <w:tcW w:w="1495" w:type="pct"/>
            <w:tcBorders>
              <w:top w:val="single" w:sz="4" w:space="0" w:color="000000"/>
              <w:left w:val="single" w:sz="4" w:space="0" w:color="000000"/>
              <w:bottom w:val="single" w:sz="4" w:space="0" w:color="000000"/>
              <w:right w:val="single" w:sz="4" w:space="0" w:color="000000"/>
            </w:tcBorders>
          </w:tcPr>
          <w:p w14:paraId="030BAA6B" w14:textId="77777777" w:rsidR="00F260FF" w:rsidRPr="009F433E" w:rsidRDefault="00F260FF" w:rsidP="0050598D">
            <w:pPr>
              <w:pStyle w:val="TableParagraph"/>
              <w:spacing w:before="4"/>
              <w:jc w:val="center"/>
              <w:rPr>
                <w:sz w:val="24"/>
                <w:szCs w:val="24"/>
              </w:rPr>
            </w:pPr>
            <w:r w:rsidRPr="009F433E">
              <w:rPr>
                <w:sz w:val="24"/>
                <w:szCs w:val="24"/>
              </w:rPr>
              <w:t>One Year (Extendable)</w:t>
            </w:r>
          </w:p>
        </w:tc>
      </w:tr>
      <w:tr w:rsidR="00F260FF" w:rsidRPr="009F433E" w14:paraId="0A74C721" w14:textId="77777777" w:rsidTr="0050598D">
        <w:trPr>
          <w:trHeight w:val="1106"/>
        </w:trPr>
        <w:tc>
          <w:tcPr>
            <w:tcW w:w="312" w:type="pct"/>
            <w:tcBorders>
              <w:top w:val="single" w:sz="4" w:space="0" w:color="000000"/>
              <w:left w:val="single" w:sz="4" w:space="0" w:color="000000"/>
              <w:bottom w:val="single" w:sz="4" w:space="0" w:color="000000"/>
              <w:right w:val="single" w:sz="4" w:space="0" w:color="000000"/>
            </w:tcBorders>
          </w:tcPr>
          <w:p w14:paraId="0DC3FD87" w14:textId="77777777" w:rsidR="00F260FF" w:rsidRPr="009F433E" w:rsidRDefault="00F260FF" w:rsidP="0050598D">
            <w:pPr>
              <w:pStyle w:val="TableParagraph"/>
              <w:spacing w:before="4"/>
              <w:rPr>
                <w:sz w:val="24"/>
                <w:szCs w:val="24"/>
              </w:rPr>
            </w:pPr>
          </w:p>
        </w:tc>
        <w:tc>
          <w:tcPr>
            <w:tcW w:w="4688" w:type="pct"/>
            <w:gridSpan w:val="2"/>
            <w:tcBorders>
              <w:top w:val="single" w:sz="4" w:space="0" w:color="000000"/>
              <w:left w:val="single" w:sz="4" w:space="0" w:color="000000"/>
              <w:bottom w:val="single" w:sz="4" w:space="0" w:color="000000"/>
              <w:right w:val="single" w:sz="4" w:space="0" w:color="000000"/>
            </w:tcBorders>
          </w:tcPr>
          <w:p w14:paraId="32E1E9F4" w14:textId="77777777" w:rsidR="00F260FF" w:rsidRPr="009F433E" w:rsidRDefault="00F260FF" w:rsidP="0050598D">
            <w:pPr>
              <w:spacing w:after="160" w:line="259" w:lineRule="auto"/>
              <w:rPr>
                <w:rFonts w:ascii="Times New Roman" w:hAnsi="Times New Roman"/>
                <w:b/>
                <w:sz w:val="24"/>
                <w:szCs w:val="24"/>
              </w:rPr>
            </w:pPr>
            <w:r w:rsidRPr="009F433E">
              <w:rPr>
                <w:rFonts w:ascii="Times New Roman" w:hAnsi="Times New Roman"/>
                <w:b/>
                <w:sz w:val="24"/>
                <w:szCs w:val="24"/>
              </w:rPr>
              <w:t xml:space="preserve">Confidentiality: </w:t>
            </w:r>
          </w:p>
          <w:p w14:paraId="1FD8FB2D" w14:textId="77777777" w:rsidR="00F260FF" w:rsidRPr="009F433E" w:rsidRDefault="00F260FF" w:rsidP="0050598D">
            <w:pPr>
              <w:jc w:val="both"/>
              <w:rPr>
                <w:rFonts w:ascii="Times New Roman" w:hAnsi="Times New Roman"/>
                <w:sz w:val="24"/>
                <w:szCs w:val="24"/>
              </w:rPr>
            </w:pPr>
            <w:r w:rsidRPr="009F433E">
              <w:rPr>
                <w:rFonts w:ascii="Times New Roman" w:hAnsi="Times New Roman"/>
                <w:sz w:val="24"/>
                <w:szCs w:val="24"/>
              </w:rPr>
              <w:t xml:space="preserve">The bidder requires </w:t>
            </w:r>
            <w:proofErr w:type="gramStart"/>
            <w:r w:rsidRPr="009F433E">
              <w:rPr>
                <w:rFonts w:ascii="Times New Roman" w:hAnsi="Times New Roman"/>
                <w:sz w:val="24"/>
                <w:szCs w:val="24"/>
              </w:rPr>
              <w:t>to ensure and give</w:t>
            </w:r>
            <w:proofErr w:type="gramEnd"/>
            <w:r w:rsidRPr="009F433E">
              <w:rPr>
                <w:rFonts w:ascii="Times New Roman" w:hAnsi="Times New Roman"/>
                <w:sz w:val="24"/>
                <w:szCs w:val="24"/>
              </w:rPr>
              <w:t xml:space="preserve"> written representation to the Company regarding confidentiality of information of the Company.</w:t>
            </w:r>
          </w:p>
          <w:p w14:paraId="6228B667" w14:textId="77777777" w:rsidR="00F260FF" w:rsidRPr="009F433E" w:rsidRDefault="00F260FF" w:rsidP="0050598D">
            <w:pPr>
              <w:spacing w:after="160" w:line="259" w:lineRule="auto"/>
              <w:rPr>
                <w:rFonts w:ascii="Times New Roman" w:hAnsi="Times New Roman"/>
                <w:b/>
                <w:sz w:val="24"/>
                <w:szCs w:val="24"/>
              </w:rPr>
            </w:pPr>
            <w:r w:rsidRPr="009F433E">
              <w:rPr>
                <w:rFonts w:ascii="Times New Roman" w:hAnsi="Times New Roman"/>
                <w:b/>
                <w:sz w:val="24"/>
                <w:szCs w:val="24"/>
              </w:rPr>
              <w:t xml:space="preserve">Scope of </w:t>
            </w:r>
            <w:r>
              <w:rPr>
                <w:rFonts w:ascii="Times New Roman" w:hAnsi="Times New Roman"/>
                <w:b/>
                <w:sz w:val="24"/>
                <w:szCs w:val="24"/>
              </w:rPr>
              <w:t>work</w:t>
            </w:r>
            <w:r w:rsidRPr="009F433E">
              <w:rPr>
                <w:rFonts w:ascii="Times New Roman" w:hAnsi="Times New Roman"/>
                <w:b/>
                <w:sz w:val="24"/>
                <w:szCs w:val="24"/>
              </w:rPr>
              <w:t>:</w:t>
            </w:r>
          </w:p>
          <w:p w14:paraId="4EEA6B14" w14:textId="77777777" w:rsidR="00F260FF" w:rsidRPr="009F433E" w:rsidRDefault="00F260FF" w:rsidP="0050598D">
            <w:pPr>
              <w:spacing w:after="160" w:line="259" w:lineRule="auto"/>
              <w:rPr>
                <w:rFonts w:ascii="Times New Roman" w:hAnsi="Times New Roman"/>
                <w:b/>
                <w:sz w:val="24"/>
                <w:szCs w:val="24"/>
              </w:rPr>
            </w:pPr>
            <w:r w:rsidRPr="009F433E">
              <w:rPr>
                <w:rFonts w:ascii="Times New Roman" w:hAnsi="Times New Roman"/>
                <w:sz w:val="24"/>
                <w:szCs w:val="24"/>
              </w:rPr>
              <w:t>The Tax Consultant shall be obligated to provide the following Services on Retainership:</w:t>
            </w:r>
          </w:p>
          <w:p w14:paraId="121ABA0E" w14:textId="77777777" w:rsidR="00F260FF" w:rsidRPr="009F433E" w:rsidRDefault="00F260FF" w:rsidP="00F260FF">
            <w:pPr>
              <w:pStyle w:val="Default"/>
              <w:numPr>
                <w:ilvl w:val="0"/>
                <w:numId w:val="23"/>
              </w:numPr>
              <w:jc w:val="both"/>
              <w:rPr>
                <w:rFonts w:eastAsia="Times New Roman"/>
              </w:rPr>
            </w:pPr>
            <w:r w:rsidRPr="009F433E">
              <w:rPr>
                <w:rFonts w:eastAsia="Times New Roman"/>
                <w:b/>
                <w:bCs/>
              </w:rPr>
              <w:t>Tax Routine Matters: (Income Tax, Federal Sales Tax, Federal Excise Duty &amp; Provincial Tax on Services)</w:t>
            </w:r>
          </w:p>
          <w:p w14:paraId="2660721F" w14:textId="77777777" w:rsidR="00F260FF" w:rsidRPr="009F433E" w:rsidRDefault="00F260FF" w:rsidP="00F260FF">
            <w:pPr>
              <w:pStyle w:val="Default"/>
              <w:numPr>
                <w:ilvl w:val="0"/>
                <w:numId w:val="21"/>
              </w:numPr>
              <w:jc w:val="both"/>
            </w:pPr>
            <w:r w:rsidRPr="009F433E">
              <w:t>Preparation and updating of tax profile of our company at Federal and Provincial tax authorities, further pursue with the relevant tax authorities for permission to change the Tax year or grant us permission to “Special tax year” for life insurance company.</w:t>
            </w:r>
          </w:p>
          <w:p w14:paraId="5D06CA3B" w14:textId="77777777" w:rsidR="00F260FF" w:rsidRPr="009F433E" w:rsidRDefault="00F260FF" w:rsidP="00F260FF">
            <w:pPr>
              <w:pStyle w:val="Default"/>
              <w:numPr>
                <w:ilvl w:val="0"/>
                <w:numId w:val="21"/>
              </w:numPr>
              <w:jc w:val="both"/>
            </w:pPr>
            <w:r w:rsidRPr="009F433E">
              <w:t>Preparation &amp; filing of tax returns including revised and amended return of total income based on the accounts &amp; relevant data provided and filing with the Tax Departments (Federal and Provincial) as and when required.</w:t>
            </w:r>
          </w:p>
          <w:p w14:paraId="68891166" w14:textId="77777777" w:rsidR="00F260FF" w:rsidRPr="009F433E" w:rsidRDefault="00F260FF" w:rsidP="00F260FF">
            <w:pPr>
              <w:pStyle w:val="Default"/>
              <w:numPr>
                <w:ilvl w:val="0"/>
                <w:numId w:val="21"/>
              </w:numPr>
              <w:jc w:val="both"/>
            </w:pPr>
            <w:r w:rsidRPr="009F433E">
              <w:t>Tax planning -</w:t>
            </w:r>
            <w:r w:rsidRPr="009F433E">
              <w:rPr>
                <w:shd w:val="clear" w:color="auto" w:fill="FFFFFF"/>
              </w:rPr>
              <w:t xml:space="preserve"> </w:t>
            </w:r>
            <w:r w:rsidRPr="009F433E">
              <w:t>Tax consultants create strategies to minimize the client’s </w:t>
            </w:r>
            <w:hyperlink r:id="rId7" w:history="1">
              <w:r w:rsidRPr="009F433E">
                <w:t>taxable income</w:t>
              </w:r>
            </w:hyperlink>
            <w:r w:rsidRPr="009F433E">
              <w:t xml:space="preserve">.  </w:t>
            </w:r>
          </w:p>
          <w:p w14:paraId="6D6D5955" w14:textId="77777777" w:rsidR="00F260FF" w:rsidRPr="009F433E" w:rsidRDefault="00F260FF" w:rsidP="00F260FF">
            <w:pPr>
              <w:pStyle w:val="Default"/>
              <w:numPr>
                <w:ilvl w:val="0"/>
                <w:numId w:val="21"/>
              </w:numPr>
              <w:jc w:val="both"/>
            </w:pPr>
            <w:r w:rsidRPr="009F433E">
              <w:t xml:space="preserve">Assistance in advance tax liability calculations. </w:t>
            </w:r>
          </w:p>
          <w:p w14:paraId="17090592" w14:textId="77777777" w:rsidR="00F260FF" w:rsidRPr="009F433E" w:rsidRDefault="00F260FF" w:rsidP="00F260FF">
            <w:pPr>
              <w:pStyle w:val="Default"/>
              <w:numPr>
                <w:ilvl w:val="0"/>
                <w:numId w:val="21"/>
              </w:numPr>
              <w:jc w:val="both"/>
            </w:pPr>
            <w:r w:rsidRPr="009F433E">
              <w:t xml:space="preserve">Computation of tax liability, deferred tax liability as and when required. </w:t>
            </w:r>
          </w:p>
          <w:p w14:paraId="502776E6" w14:textId="77777777" w:rsidR="00F260FF" w:rsidRPr="009F433E" w:rsidRDefault="00F260FF" w:rsidP="00F260FF">
            <w:pPr>
              <w:pStyle w:val="Default"/>
              <w:numPr>
                <w:ilvl w:val="0"/>
                <w:numId w:val="21"/>
              </w:numPr>
              <w:jc w:val="both"/>
            </w:pPr>
            <w:r w:rsidRPr="009F433E">
              <w:t xml:space="preserve">Preparation and filing of sales tax monthly returns with tax authorities. Assistance in preparation of meaningful data required for such filing. </w:t>
            </w:r>
          </w:p>
          <w:p w14:paraId="15092CA0" w14:textId="77777777" w:rsidR="00F260FF" w:rsidRPr="009F433E" w:rsidRDefault="00F260FF" w:rsidP="00F260FF">
            <w:pPr>
              <w:pStyle w:val="Default"/>
              <w:numPr>
                <w:ilvl w:val="0"/>
                <w:numId w:val="21"/>
              </w:numPr>
              <w:jc w:val="both"/>
            </w:pPr>
            <w:r w:rsidRPr="009F433E">
              <w:t xml:space="preserve">Preparation and filing of sales tax monthly withholding statement </w:t>
            </w:r>
            <w:proofErr w:type="gramStart"/>
            <w:r w:rsidRPr="009F433E">
              <w:t>on the basis of</w:t>
            </w:r>
            <w:proofErr w:type="gramEnd"/>
            <w:r w:rsidRPr="009F433E">
              <w:t xml:space="preserve"> data provided by the Company and assistance in preparation of such data required for filing. </w:t>
            </w:r>
          </w:p>
          <w:p w14:paraId="1C01AC27" w14:textId="77777777" w:rsidR="00F260FF" w:rsidRPr="009F433E" w:rsidRDefault="00F260FF" w:rsidP="00F260FF">
            <w:pPr>
              <w:pStyle w:val="Default"/>
              <w:numPr>
                <w:ilvl w:val="0"/>
                <w:numId w:val="21"/>
              </w:numPr>
              <w:jc w:val="both"/>
            </w:pPr>
            <w:r w:rsidRPr="009F433E">
              <w:t xml:space="preserve">Calculation of income tax liability in respect of monthly salary of all employees of the Company at least once in a year. </w:t>
            </w:r>
          </w:p>
          <w:p w14:paraId="07360639" w14:textId="77777777" w:rsidR="00F260FF" w:rsidRPr="009F433E" w:rsidRDefault="00F260FF" w:rsidP="00F260FF">
            <w:pPr>
              <w:pStyle w:val="Default"/>
              <w:numPr>
                <w:ilvl w:val="0"/>
                <w:numId w:val="21"/>
              </w:numPr>
              <w:jc w:val="both"/>
            </w:pPr>
            <w:r w:rsidRPr="009F433E">
              <w:t xml:space="preserve">Review and assistance in filing / e-filing of monthly / quarterly / annual withholding tax statements based on data provided by Company. </w:t>
            </w:r>
          </w:p>
          <w:p w14:paraId="3E997912" w14:textId="77777777" w:rsidR="00F260FF" w:rsidRPr="009F433E" w:rsidRDefault="00F260FF" w:rsidP="00F260FF">
            <w:pPr>
              <w:pStyle w:val="Default"/>
              <w:numPr>
                <w:ilvl w:val="0"/>
                <w:numId w:val="21"/>
              </w:numPr>
              <w:jc w:val="both"/>
            </w:pPr>
            <w:r w:rsidRPr="009F433E">
              <w:t xml:space="preserve">Assistance in preparation of e-payments for monthly tax withheld by the Company from salaries &amp; other payments. </w:t>
            </w:r>
          </w:p>
          <w:p w14:paraId="20C68281" w14:textId="77777777" w:rsidR="00F260FF" w:rsidRPr="009F433E" w:rsidRDefault="00F260FF" w:rsidP="00F260FF">
            <w:pPr>
              <w:pStyle w:val="Default"/>
              <w:numPr>
                <w:ilvl w:val="0"/>
                <w:numId w:val="21"/>
              </w:numPr>
              <w:jc w:val="both"/>
            </w:pPr>
            <w:r w:rsidRPr="009F433E">
              <w:t xml:space="preserve">Creation of PSIDs relating to monthly/ quarterly tax withheld by the Company from salaries &amp; other payments. </w:t>
            </w:r>
          </w:p>
          <w:p w14:paraId="7A8955F8" w14:textId="77777777" w:rsidR="00F260FF" w:rsidRPr="009F433E" w:rsidRDefault="00F260FF" w:rsidP="00F260FF">
            <w:pPr>
              <w:pStyle w:val="Default"/>
              <w:numPr>
                <w:ilvl w:val="0"/>
                <w:numId w:val="21"/>
              </w:numPr>
              <w:jc w:val="both"/>
            </w:pPr>
            <w:r w:rsidRPr="009F433E">
              <w:t xml:space="preserve">Preparation of response to routine notices issued by taxation officer in respect of annual tax return and/or any other matter related to income Tax ordinance, 2001 and attendance before officer of hearing. </w:t>
            </w:r>
          </w:p>
          <w:p w14:paraId="01B3F366" w14:textId="77777777" w:rsidR="00F260FF" w:rsidRPr="009F433E" w:rsidRDefault="00F260FF" w:rsidP="00F260FF">
            <w:pPr>
              <w:pStyle w:val="Default"/>
              <w:numPr>
                <w:ilvl w:val="0"/>
                <w:numId w:val="21"/>
              </w:numPr>
              <w:jc w:val="both"/>
            </w:pPr>
            <w:r w:rsidRPr="009F433E">
              <w:t xml:space="preserve">Preparation &amp; filing of exemption applications as and when required by the Company. </w:t>
            </w:r>
          </w:p>
          <w:p w14:paraId="6F8D3D89" w14:textId="77777777" w:rsidR="00F260FF" w:rsidRPr="009F433E" w:rsidRDefault="00F260FF" w:rsidP="00F260FF">
            <w:pPr>
              <w:pStyle w:val="Default"/>
              <w:numPr>
                <w:ilvl w:val="0"/>
                <w:numId w:val="21"/>
              </w:numPr>
              <w:jc w:val="both"/>
            </w:pPr>
            <w:r w:rsidRPr="009F433E">
              <w:t xml:space="preserve">Refund applications filing and follow up. </w:t>
            </w:r>
          </w:p>
          <w:p w14:paraId="187E946E" w14:textId="77777777" w:rsidR="00F260FF" w:rsidRPr="009F433E" w:rsidRDefault="00F260FF" w:rsidP="00F260FF">
            <w:pPr>
              <w:pStyle w:val="Default"/>
              <w:numPr>
                <w:ilvl w:val="0"/>
                <w:numId w:val="21"/>
              </w:numPr>
              <w:jc w:val="both"/>
            </w:pPr>
            <w:r w:rsidRPr="009F433E">
              <w:t xml:space="preserve">Preparation of application seeking extension in time for submission of monthly / annual tax returns if so desired by the Company. </w:t>
            </w:r>
          </w:p>
          <w:p w14:paraId="4B10FA7B" w14:textId="77777777" w:rsidR="00F260FF" w:rsidRPr="009F433E" w:rsidRDefault="00F260FF" w:rsidP="00F260FF">
            <w:pPr>
              <w:pStyle w:val="Default"/>
              <w:numPr>
                <w:ilvl w:val="0"/>
                <w:numId w:val="21"/>
              </w:numPr>
              <w:jc w:val="both"/>
            </w:pPr>
            <w:r w:rsidRPr="009F433E">
              <w:lastRenderedPageBreak/>
              <w:t>Preparation of response for notices issued by tax authorities (Federal and Provincial tax authorities) and attending hearings/legal matters relating to tax at appeal and other forums including courts.</w:t>
            </w:r>
          </w:p>
          <w:p w14:paraId="65661533" w14:textId="77777777" w:rsidR="00F260FF" w:rsidRPr="009F433E" w:rsidRDefault="00F260FF" w:rsidP="00F260FF">
            <w:pPr>
              <w:pStyle w:val="Default"/>
              <w:numPr>
                <w:ilvl w:val="0"/>
                <w:numId w:val="21"/>
              </w:numPr>
              <w:jc w:val="both"/>
            </w:pPr>
            <w:r w:rsidRPr="009F433E">
              <w:t xml:space="preserve">Any other matters relating to taxation as required by the Authority and routine tax advice on all tax matters. </w:t>
            </w:r>
          </w:p>
          <w:p w14:paraId="18484189" w14:textId="77777777" w:rsidR="00F260FF" w:rsidRPr="009F433E" w:rsidRDefault="00F260FF" w:rsidP="00F260FF">
            <w:pPr>
              <w:pStyle w:val="Default"/>
              <w:numPr>
                <w:ilvl w:val="0"/>
                <w:numId w:val="21"/>
              </w:numPr>
              <w:jc w:val="both"/>
            </w:pPr>
            <w:r w:rsidRPr="009F433E">
              <w:t>Advices on day to day affairs related to all tax authorities</w:t>
            </w:r>
          </w:p>
          <w:p w14:paraId="2706EFD9" w14:textId="77777777" w:rsidR="00F260FF" w:rsidRPr="009F433E" w:rsidRDefault="00F260FF" w:rsidP="00F260FF">
            <w:pPr>
              <w:pStyle w:val="Default"/>
              <w:numPr>
                <w:ilvl w:val="0"/>
                <w:numId w:val="21"/>
              </w:numPr>
              <w:jc w:val="both"/>
            </w:pPr>
            <w:r w:rsidRPr="009F433E">
              <w:t>Deals in Appeals on different decisions of different tax authorities including stays of demands.</w:t>
            </w:r>
          </w:p>
          <w:p w14:paraId="502C31D2" w14:textId="77777777" w:rsidR="00F260FF" w:rsidRPr="009F433E" w:rsidRDefault="00F260FF" w:rsidP="0050598D">
            <w:pPr>
              <w:pStyle w:val="Default"/>
              <w:jc w:val="both"/>
            </w:pPr>
          </w:p>
          <w:p w14:paraId="4A8024E6" w14:textId="77777777" w:rsidR="00F260FF" w:rsidRPr="009F433E" w:rsidRDefault="00F260FF" w:rsidP="00F260FF">
            <w:pPr>
              <w:pStyle w:val="Default"/>
              <w:numPr>
                <w:ilvl w:val="0"/>
                <w:numId w:val="23"/>
              </w:numPr>
              <w:jc w:val="both"/>
              <w:rPr>
                <w:rFonts w:eastAsia="Times New Roman"/>
              </w:rPr>
            </w:pPr>
            <w:r w:rsidRPr="009F433E">
              <w:rPr>
                <w:rFonts w:eastAsia="Times New Roman"/>
                <w:b/>
                <w:bCs/>
              </w:rPr>
              <w:t xml:space="preserve">Strategic Tax Issues: </w:t>
            </w:r>
          </w:p>
          <w:p w14:paraId="31145CB4" w14:textId="77777777" w:rsidR="00F260FF" w:rsidRPr="009F433E" w:rsidRDefault="00F260FF" w:rsidP="00F260FF">
            <w:pPr>
              <w:pStyle w:val="Default"/>
              <w:numPr>
                <w:ilvl w:val="0"/>
                <w:numId w:val="22"/>
              </w:numPr>
              <w:jc w:val="both"/>
            </w:pPr>
            <w:r w:rsidRPr="009F433E">
              <w:t xml:space="preserve">Assistance in tax planning to minimize the tax burden while remaining within the parameters of applicable tax laws. </w:t>
            </w:r>
          </w:p>
          <w:p w14:paraId="7535345D" w14:textId="77777777" w:rsidR="00F260FF" w:rsidRPr="009F433E" w:rsidRDefault="00F260FF" w:rsidP="00F260FF">
            <w:pPr>
              <w:pStyle w:val="Default"/>
              <w:numPr>
                <w:ilvl w:val="0"/>
                <w:numId w:val="22"/>
              </w:numPr>
              <w:jc w:val="both"/>
            </w:pPr>
            <w:r w:rsidRPr="009F433E">
              <w:t xml:space="preserve">Responding to day-to-day queries raised by the Company in verbal and written manner. </w:t>
            </w:r>
          </w:p>
          <w:p w14:paraId="1526BEDC" w14:textId="77777777" w:rsidR="00F260FF" w:rsidRPr="009F433E" w:rsidRDefault="00F260FF" w:rsidP="00F260FF">
            <w:pPr>
              <w:pStyle w:val="Default"/>
              <w:numPr>
                <w:ilvl w:val="0"/>
                <w:numId w:val="22"/>
              </w:numPr>
              <w:jc w:val="both"/>
            </w:pPr>
            <w:r w:rsidRPr="009F433E">
              <w:t>Advising Company in resolving / complying with tax matters under the Income Tax Ordinance 2001, Sales Tax Acts 1990, Federal Excise Duty Act 2005 &amp; Provincial Taxes on Services.</w:t>
            </w:r>
          </w:p>
        </w:tc>
      </w:tr>
    </w:tbl>
    <w:p w14:paraId="31F3082C" w14:textId="30099014" w:rsidR="00F260FF" w:rsidRDefault="00F260FF" w:rsidP="00F260FF">
      <w:pPr>
        <w:pStyle w:val="NoSpacing"/>
        <w:rPr>
          <w:rFonts w:ascii="Times New Roman" w:hAnsi="Times New Roman"/>
          <w:b/>
          <w:sz w:val="24"/>
          <w:szCs w:val="24"/>
          <w:u w:val="single"/>
        </w:rPr>
      </w:pPr>
    </w:p>
    <w:p w14:paraId="79E9146C" w14:textId="77777777" w:rsidR="00F260FF" w:rsidRDefault="00F260FF" w:rsidP="00F260FF">
      <w:pPr>
        <w:pStyle w:val="NoSpacing"/>
        <w:rPr>
          <w:rFonts w:ascii="Times New Roman" w:hAnsi="Times New Roman"/>
          <w:b/>
          <w:sz w:val="24"/>
          <w:szCs w:val="24"/>
          <w:u w:val="single"/>
        </w:rPr>
      </w:pPr>
    </w:p>
    <w:p w14:paraId="3D99F318" w14:textId="77777777" w:rsidR="00F260FF" w:rsidRDefault="00F260FF" w:rsidP="000D5A18">
      <w:pPr>
        <w:pStyle w:val="NoSpacing"/>
        <w:jc w:val="right"/>
        <w:rPr>
          <w:rFonts w:ascii="Times New Roman" w:hAnsi="Times New Roman"/>
          <w:b/>
          <w:sz w:val="24"/>
          <w:szCs w:val="24"/>
          <w:u w:val="single"/>
        </w:rPr>
      </w:pPr>
    </w:p>
    <w:p w14:paraId="2E3F24FC" w14:textId="77777777" w:rsidR="00F260FF" w:rsidRDefault="00F260FF" w:rsidP="000D5A18">
      <w:pPr>
        <w:pStyle w:val="NoSpacing"/>
        <w:jc w:val="right"/>
        <w:rPr>
          <w:rFonts w:ascii="Times New Roman" w:hAnsi="Times New Roman"/>
          <w:b/>
          <w:sz w:val="24"/>
          <w:szCs w:val="24"/>
          <w:u w:val="single"/>
        </w:rPr>
      </w:pPr>
    </w:p>
    <w:p w14:paraId="5C07DC8B" w14:textId="77777777" w:rsidR="00F260FF" w:rsidRDefault="00F260FF" w:rsidP="000D5A18">
      <w:pPr>
        <w:pStyle w:val="NoSpacing"/>
        <w:jc w:val="right"/>
        <w:rPr>
          <w:rFonts w:ascii="Times New Roman" w:hAnsi="Times New Roman"/>
          <w:b/>
          <w:sz w:val="24"/>
          <w:szCs w:val="24"/>
          <w:u w:val="single"/>
        </w:rPr>
      </w:pPr>
    </w:p>
    <w:p w14:paraId="5B3B401C" w14:textId="77777777" w:rsidR="00F260FF" w:rsidRDefault="00F260FF" w:rsidP="000D5A18">
      <w:pPr>
        <w:pStyle w:val="NoSpacing"/>
        <w:jc w:val="right"/>
        <w:rPr>
          <w:rFonts w:ascii="Times New Roman" w:hAnsi="Times New Roman"/>
          <w:b/>
          <w:sz w:val="24"/>
          <w:szCs w:val="24"/>
          <w:u w:val="single"/>
        </w:rPr>
      </w:pPr>
    </w:p>
    <w:p w14:paraId="7FBD3EC2" w14:textId="77777777" w:rsidR="00F260FF" w:rsidRDefault="00F260FF" w:rsidP="000D5A18">
      <w:pPr>
        <w:pStyle w:val="NoSpacing"/>
        <w:jc w:val="right"/>
        <w:rPr>
          <w:rFonts w:ascii="Times New Roman" w:hAnsi="Times New Roman"/>
          <w:b/>
          <w:sz w:val="24"/>
          <w:szCs w:val="24"/>
          <w:u w:val="single"/>
        </w:rPr>
      </w:pPr>
    </w:p>
    <w:p w14:paraId="17617DC2" w14:textId="77777777" w:rsidR="00F260FF" w:rsidRDefault="00F260FF" w:rsidP="000D5A18">
      <w:pPr>
        <w:pStyle w:val="NoSpacing"/>
        <w:jc w:val="right"/>
        <w:rPr>
          <w:rFonts w:ascii="Times New Roman" w:hAnsi="Times New Roman"/>
          <w:b/>
          <w:sz w:val="24"/>
          <w:szCs w:val="24"/>
          <w:u w:val="single"/>
        </w:rPr>
      </w:pPr>
    </w:p>
    <w:p w14:paraId="3EDC38A5" w14:textId="77777777" w:rsidR="00F260FF" w:rsidRDefault="00F260FF" w:rsidP="000D5A18">
      <w:pPr>
        <w:pStyle w:val="NoSpacing"/>
        <w:jc w:val="right"/>
        <w:rPr>
          <w:rFonts w:ascii="Times New Roman" w:hAnsi="Times New Roman"/>
          <w:b/>
          <w:sz w:val="24"/>
          <w:szCs w:val="24"/>
          <w:u w:val="single"/>
        </w:rPr>
      </w:pPr>
    </w:p>
    <w:p w14:paraId="7176D6F0" w14:textId="77777777" w:rsidR="00F260FF" w:rsidRDefault="00F260FF" w:rsidP="000D5A18">
      <w:pPr>
        <w:pStyle w:val="NoSpacing"/>
        <w:jc w:val="right"/>
        <w:rPr>
          <w:rFonts w:ascii="Times New Roman" w:hAnsi="Times New Roman"/>
          <w:b/>
          <w:sz w:val="24"/>
          <w:szCs w:val="24"/>
          <w:u w:val="single"/>
        </w:rPr>
      </w:pPr>
    </w:p>
    <w:p w14:paraId="79F9F854" w14:textId="77777777" w:rsidR="00F260FF" w:rsidRDefault="00F260FF" w:rsidP="000D5A18">
      <w:pPr>
        <w:pStyle w:val="NoSpacing"/>
        <w:jc w:val="right"/>
        <w:rPr>
          <w:rFonts w:ascii="Times New Roman" w:hAnsi="Times New Roman"/>
          <w:b/>
          <w:sz w:val="24"/>
          <w:szCs w:val="24"/>
          <w:u w:val="single"/>
        </w:rPr>
      </w:pPr>
    </w:p>
    <w:p w14:paraId="3802AEA8" w14:textId="77777777" w:rsidR="00F260FF" w:rsidRDefault="00F260FF" w:rsidP="000D5A18">
      <w:pPr>
        <w:pStyle w:val="NoSpacing"/>
        <w:jc w:val="right"/>
        <w:rPr>
          <w:rFonts w:ascii="Times New Roman" w:hAnsi="Times New Roman"/>
          <w:b/>
          <w:sz w:val="24"/>
          <w:szCs w:val="24"/>
          <w:u w:val="single"/>
        </w:rPr>
      </w:pPr>
    </w:p>
    <w:p w14:paraId="3D8A54A3" w14:textId="77777777" w:rsidR="00F260FF" w:rsidRDefault="00F260FF" w:rsidP="000D5A18">
      <w:pPr>
        <w:pStyle w:val="NoSpacing"/>
        <w:jc w:val="right"/>
        <w:rPr>
          <w:rFonts w:ascii="Times New Roman" w:hAnsi="Times New Roman"/>
          <w:b/>
          <w:sz w:val="24"/>
          <w:szCs w:val="24"/>
          <w:u w:val="single"/>
        </w:rPr>
      </w:pPr>
    </w:p>
    <w:p w14:paraId="3BBD214C" w14:textId="77777777" w:rsidR="00F260FF" w:rsidRDefault="00F260FF" w:rsidP="000D5A18">
      <w:pPr>
        <w:pStyle w:val="NoSpacing"/>
        <w:jc w:val="right"/>
        <w:rPr>
          <w:rFonts w:ascii="Times New Roman" w:hAnsi="Times New Roman"/>
          <w:b/>
          <w:sz w:val="24"/>
          <w:szCs w:val="24"/>
          <w:u w:val="single"/>
        </w:rPr>
      </w:pPr>
    </w:p>
    <w:p w14:paraId="249F67D4" w14:textId="77777777" w:rsidR="00F260FF" w:rsidRDefault="00F260FF" w:rsidP="000D5A18">
      <w:pPr>
        <w:pStyle w:val="NoSpacing"/>
        <w:jc w:val="right"/>
        <w:rPr>
          <w:rFonts w:ascii="Times New Roman" w:hAnsi="Times New Roman"/>
          <w:b/>
          <w:sz w:val="24"/>
          <w:szCs w:val="24"/>
          <w:u w:val="single"/>
        </w:rPr>
      </w:pPr>
    </w:p>
    <w:p w14:paraId="62B6DE1E" w14:textId="77777777" w:rsidR="00F260FF" w:rsidRDefault="00F260FF" w:rsidP="000D5A18">
      <w:pPr>
        <w:pStyle w:val="NoSpacing"/>
        <w:jc w:val="right"/>
        <w:rPr>
          <w:rFonts w:ascii="Times New Roman" w:hAnsi="Times New Roman"/>
          <w:b/>
          <w:sz w:val="24"/>
          <w:szCs w:val="24"/>
          <w:u w:val="single"/>
        </w:rPr>
      </w:pPr>
    </w:p>
    <w:p w14:paraId="24259BDD" w14:textId="77777777" w:rsidR="00F260FF" w:rsidRDefault="00F260FF" w:rsidP="000D5A18">
      <w:pPr>
        <w:pStyle w:val="NoSpacing"/>
        <w:jc w:val="right"/>
        <w:rPr>
          <w:rFonts w:ascii="Times New Roman" w:hAnsi="Times New Roman"/>
          <w:b/>
          <w:sz w:val="24"/>
          <w:szCs w:val="24"/>
          <w:u w:val="single"/>
        </w:rPr>
      </w:pPr>
    </w:p>
    <w:p w14:paraId="17CABB9A" w14:textId="77777777" w:rsidR="00F260FF" w:rsidRDefault="00F260FF" w:rsidP="000D5A18">
      <w:pPr>
        <w:pStyle w:val="NoSpacing"/>
        <w:jc w:val="right"/>
        <w:rPr>
          <w:rFonts w:ascii="Times New Roman" w:hAnsi="Times New Roman"/>
          <w:b/>
          <w:sz w:val="24"/>
          <w:szCs w:val="24"/>
          <w:u w:val="single"/>
        </w:rPr>
      </w:pPr>
    </w:p>
    <w:p w14:paraId="1AC35B72" w14:textId="77777777" w:rsidR="00F260FF" w:rsidRDefault="00F260FF" w:rsidP="000D5A18">
      <w:pPr>
        <w:pStyle w:val="NoSpacing"/>
        <w:jc w:val="right"/>
        <w:rPr>
          <w:rFonts w:ascii="Times New Roman" w:hAnsi="Times New Roman"/>
          <w:b/>
          <w:sz w:val="24"/>
          <w:szCs w:val="24"/>
          <w:u w:val="single"/>
        </w:rPr>
      </w:pPr>
    </w:p>
    <w:p w14:paraId="5AD0C5CD" w14:textId="77777777" w:rsidR="00F260FF" w:rsidRDefault="00F260FF" w:rsidP="000D5A18">
      <w:pPr>
        <w:pStyle w:val="NoSpacing"/>
        <w:jc w:val="right"/>
        <w:rPr>
          <w:rFonts w:ascii="Times New Roman" w:hAnsi="Times New Roman"/>
          <w:b/>
          <w:sz w:val="24"/>
          <w:szCs w:val="24"/>
          <w:u w:val="single"/>
        </w:rPr>
      </w:pPr>
    </w:p>
    <w:p w14:paraId="75CC1B86" w14:textId="77777777" w:rsidR="00F260FF" w:rsidRDefault="00F260FF" w:rsidP="000D5A18">
      <w:pPr>
        <w:pStyle w:val="NoSpacing"/>
        <w:jc w:val="right"/>
        <w:rPr>
          <w:rFonts w:ascii="Times New Roman" w:hAnsi="Times New Roman"/>
          <w:b/>
          <w:sz w:val="24"/>
          <w:szCs w:val="24"/>
          <w:u w:val="single"/>
        </w:rPr>
      </w:pPr>
    </w:p>
    <w:p w14:paraId="430B411E" w14:textId="77777777" w:rsidR="00F260FF" w:rsidRDefault="00F260FF" w:rsidP="000D5A18">
      <w:pPr>
        <w:pStyle w:val="NoSpacing"/>
        <w:jc w:val="right"/>
        <w:rPr>
          <w:rFonts w:ascii="Times New Roman" w:hAnsi="Times New Roman"/>
          <w:b/>
          <w:sz w:val="24"/>
          <w:szCs w:val="24"/>
          <w:u w:val="single"/>
        </w:rPr>
      </w:pPr>
    </w:p>
    <w:p w14:paraId="6DC475B2" w14:textId="77777777" w:rsidR="00F260FF" w:rsidRDefault="00F260FF" w:rsidP="000D5A18">
      <w:pPr>
        <w:pStyle w:val="NoSpacing"/>
        <w:jc w:val="right"/>
        <w:rPr>
          <w:rFonts w:ascii="Times New Roman" w:hAnsi="Times New Roman"/>
          <w:b/>
          <w:sz w:val="24"/>
          <w:szCs w:val="24"/>
          <w:u w:val="single"/>
        </w:rPr>
      </w:pPr>
    </w:p>
    <w:p w14:paraId="431BB114" w14:textId="77777777" w:rsidR="00F260FF" w:rsidRDefault="00F260FF" w:rsidP="000D5A18">
      <w:pPr>
        <w:pStyle w:val="NoSpacing"/>
        <w:jc w:val="right"/>
        <w:rPr>
          <w:rFonts w:ascii="Times New Roman" w:hAnsi="Times New Roman"/>
          <w:b/>
          <w:sz w:val="24"/>
          <w:szCs w:val="24"/>
          <w:u w:val="single"/>
        </w:rPr>
      </w:pPr>
    </w:p>
    <w:p w14:paraId="070E2810" w14:textId="77777777" w:rsidR="00F260FF" w:rsidRDefault="00F260FF" w:rsidP="000D5A18">
      <w:pPr>
        <w:pStyle w:val="NoSpacing"/>
        <w:jc w:val="right"/>
        <w:rPr>
          <w:rFonts w:ascii="Times New Roman" w:hAnsi="Times New Roman"/>
          <w:b/>
          <w:sz w:val="24"/>
          <w:szCs w:val="24"/>
          <w:u w:val="single"/>
        </w:rPr>
      </w:pPr>
    </w:p>
    <w:p w14:paraId="44979627" w14:textId="77777777" w:rsidR="00F260FF" w:rsidRDefault="00F260FF" w:rsidP="000D5A18">
      <w:pPr>
        <w:pStyle w:val="NoSpacing"/>
        <w:jc w:val="right"/>
        <w:rPr>
          <w:rFonts w:ascii="Times New Roman" w:hAnsi="Times New Roman"/>
          <w:b/>
          <w:sz w:val="24"/>
          <w:szCs w:val="24"/>
          <w:u w:val="single"/>
        </w:rPr>
      </w:pPr>
    </w:p>
    <w:p w14:paraId="7B10AB2C" w14:textId="77777777" w:rsidR="00F260FF" w:rsidRDefault="00F260FF" w:rsidP="000D5A18">
      <w:pPr>
        <w:pStyle w:val="NoSpacing"/>
        <w:jc w:val="right"/>
        <w:rPr>
          <w:rFonts w:ascii="Times New Roman" w:hAnsi="Times New Roman"/>
          <w:b/>
          <w:sz w:val="24"/>
          <w:szCs w:val="24"/>
          <w:u w:val="single"/>
        </w:rPr>
      </w:pPr>
    </w:p>
    <w:p w14:paraId="138CB446" w14:textId="77777777" w:rsidR="00F260FF" w:rsidRDefault="00F260FF" w:rsidP="000D5A18">
      <w:pPr>
        <w:pStyle w:val="NoSpacing"/>
        <w:jc w:val="right"/>
        <w:rPr>
          <w:rFonts w:ascii="Times New Roman" w:hAnsi="Times New Roman"/>
          <w:b/>
          <w:sz w:val="24"/>
          <w:szCs w:val="24"/>
          <w:u w:val="single"/>
        </w:rPr>
      </w:pPr>
    </w:p>
    <w:p w14:paraId="4DF7A2ED" w14:textId="77777777" w:rsidR="00F260FF" w:rsidRDefault="00F260FF" w:rsidP="000D5A18">
      <w:pPr>
        <w:pStyle w:val="NoSpacing"/>
        <w:jc w:val="right"/>
        <w:rPr>
          <w:rFonts w:ascii="Times New Roman" w:hAnsi="Times New Roman"/>
          <w:b/>
          <w:sz w:val="24"/>
          <w:szCs w:val="24"/>
          <w:u w:val="single"/>
        </w:rPr>
      </w:pPr>
    </w:p>
    <w:p w14:paraId="56AF2B40" w14:textId="77777777" w:rsidR="00F260FF" w:rsidRDefault="00F260FF" w:rsidP="000D5A18">
      <w:pPr>
        <w:pStyle w:val="NoSpacing"/>
        <w:jc w:val="right"/>
        <w:rPr>
          <w:rFonts w:ascii="Times New Roman" w:hAnsi="Times New Roman"/>
          <w:b/>
          <w:sz w:val="24"/>
          <w:szCs w:val="24"/>
          <w:u w:val="single"/>
        </w:rPr>
      </w:pPr>
    </w:p>
    <w:p w14:paraId="2F90D743" w14:textId="77777777" w:rsidR="00F260FF" w:rsidRDefault="00F260FF" w:rsidP="000D5A18">
      <w:pPr>
        <w:pStyle w:val="NoSpacing"/>
        <w:jc w:val="right"/>
        <w:rPr>
          <w:rFonts w:ascii="Times New Roman" w:hAnsi="Times New Roman"/>
          <w:b/>
          <w:sz w:val="24"/>
          <w:szCs w:val="24"/>
          <w:u w:val="single"/>
        </w:rPr>
      </w:pPr>
    </w:p>
    <w:p w14:paraId="6FEE70C3" w14:textId="77777777" w:rsidR="00F260FF" w:rsidRDefault="00F260FF" w:rsidP="000D5A18">
      <w:pPr>
        <w:pStyle w:val="NoSpacing"/>
        <w:jc w:val="right"/>
        <w:rPr>
          <w:rFonts w:ascii="Times New Roman" w:hAnsi="Times New Roman"/>
          <w:b/>
          <w:sz w:val="24"/>
          <w:szCs w:val="24"/>
          <w:u w:val="single"/>
        </w:rPr>
      </w:pPr>
    </w:p>
    <w:p w14:paraId="19EBAEDF" w14:textId="77777777" w:rsidR="00F260FF" w:rsidRDefault="00F260FF" w:rsidP="000D5A18">
      <w:pPr>
        <w:pStyle w:val="NoSpacing"/>
        <w:jc w:val="right"/>
        <w:rPr>
          <w:rFonts w:ascii="Times New Roman" w:hAnsi="Times New Roman"/>
          <w:b/>
          <w:sz w:val="24"/>
          <w:szCs w:val="24"/>
          <w:u w:val="single"/>
        </w:rPr>
      </w:pPr>
    </w:p>
    <w:p w14:paraId="65A559E8" w14:textId="77777777" w:rsidR="00F260FF" w:rsidRDefault="00F260FF" w:rsidP="000D5A18">
      <w:pPr>
        <w:pStyle w:val="NoSpacing"/>
        <w:jc w:val="right"/>
        <w:rPr>
          <w:rFonts w:ascii="Times New Roman" w:hAnsi="Times New Roman"/>
          <w:b/>
          <w:sz w:val="24"/>
          <w:szCs w:val="24"/>
          <w:u w:val="single"/>
        </w:rPr>
      </w:pPr>
    </w:p>
    <w:p w14:paraId="636A84D2" w14:textId="77777777" w:rsidR="00F260FF" w:rsidRDefault="00F260FF" w:rsidP="000D5A18">
      <w:pPr>
        <w:pStyle w:val="NoSpacing"/>
        <w:jc w:val="right"/>
        <w:rPr>
          <w:rFonts w:ascii="Times New Roman" w:hAnsi="Times New Roman"/>
          <w:b/>
          <w:sz w:val="24"/>
          <w:szCs w:val="24"/>
          <w:u w:val="single"/>
        </w:rPr>
      </w:pPr>
    </w:p>
    <w:p w14:paraId="53E30F6F" w14:textId="50E10430" w:rsidR="000D5A18" w:rsidRDefault="000D5A18" w:rsidP="000D5A18">
      <w:pPr>
        <w:pStyle w:val="NoSpacing"/>
        <w:jc w:val="right"/>
        <w:rPr>
          <w:rFonts w:ascii="Times New Roman" w:hAnsi="Times New Roman"/>
          <w:b/>
          <w:sz w:val="24"/>
          <w:szCs w:val="24"/>
          <w:u w:val="single"/>
        </w:rPr>
      </w:pPr>
      <w:r>
        <w:rPr>
          <w:rFonts w:ascii="Times New Roman" w:hAnsi="Times New Roman"/>
          <w:b/>
          <w:sz w:val="24"/>
          <w:szCs w:val="24"/>
          <w:u w:val="single"/>
        </w:rPr>
        <w:lastRenderedPageBreak/>
        <w:t>ANNEX-</w:t>
      </w:r>
      <w:r w:rsidR="00E90087">
        <w:rPr>
          <w:rFonts w:ascii="Times New Roman" w:hAnsi="Times New Roman"/>
          <w:b/>
          <w:sz w:val="24"/>
          <w:szCs w:val="24"/>
          <w:u w:val="single"/>
        </w:rPr>
        <w:t>II</w:t>
      </w:r>
    </w:p>
    <w:p w14:paraId="32BD648A" w14:textId="7A1A0948" w:rsidR="00D03FB0" w:rsidRPr="009F433E" w:rsidRDefault="000D5A18" w:rsidP="00D03FB0">
      <w:pPr>
        <w:pStyle w:val="NoSpacing"/>
        <w:jc w:val="center"/>
        <w:rPr>
          <w:rFonts w:ascii="Times New Roman" w:hAnsi="Times New Roman"/>
          <w:b/>
          <w:sz w:val="24"/>
          <w:szCs w:val="24"/>
          <w:u w:val="single"/>
        </w:rPr>
      </w:pPr>
      <w:r w:rsidRPr="009F433E">
        <w:rPr>
          <w:rFonts w:ascii="Times New Roman" w:hAnsi="Times New Roman"/>
          <w:b/>
          <w:sz w:val="24"/>
          <w:szCs w:val="24"/>
          <w:u w:val="single"/>
        </w:rPr>
        <w:t>BIDDING FORM</w:t>
      </w:r>
    </w:p>
    <w:p w14:paraId="26C6D05C" w14:textId="77777777" w:rsidR="00D03FB0" w:rsidRPr="009F433E" w:rsidRDefault="00D03FB0" w:rsidP="00D03FB0">
      <w:pPr>
        <w:pStyle w:val="NoSpacing"/>
        <w:jc w:val="center"/>
        <w:rPr>
          <w:rFonts w:ascii="Times New Roman" w:hAnsi="Times New Roman"/>
          <w:b/>
          <w:sz w:val="24"/>
          <w:szCs w:val="24"/>
          <w:u w:val="single"/>
        </w:rPr>
      </w:pPr>
    </w:p>
    <w:p w14:paraId="3434252D" w14:textId="77777777" w:rsidR="00D03FB0" w:rsidRPr="009F433E" w:rsidRDefault="00D03FB0" w:rsidP="00D03FB0">
      <w:pPr>
        <w:pStyle w:val="NoSpacing"/>
        <w:rPr>
          <w:rFonts w:ascii="Times New Roman" w:hAnsi="Times New Roman"/>
          <w:b/>
          <w:sz w:val="24"/>
          <w:szCs w:val="24"/>
        </w:rPr>
      </w:pPr>
    </w:p>
    <w:p w14:paraId="4F82FB53" w14:textId="06D7C352" w:rsidR="00D03FB0" w:rsidRPr="009F433E" w:rsidRDefault="001F2E16" w:rsidP="00DF2865">
      <w:pPr>
        <w:pStyle w:val="NoSpacing"/>
        <w:ind w:left="2160" w:hanging="2160"/>
        <w:rPr>
          <w:rFonts w:ascii="Times New Roman" w:hAnsi="Times New Roman"/>
          <w:sz w:val="24"/>
          <w:szCs w:val="24"/>
        </w:rPr>
      </w:pPr>
      <w:r w:rsidRPr="009F433E">
        <w:rPr>
          <w:rFonts w:ascii="Times New Roman" w:hAnsi="Times New Roman"/>
          <w:sz w:val="24"/>
          <w:szCs w:val="24"/>
        </w:rPr>
        <w:t>Note: (1)</w:t>
      </w:r>
      <w:r w:rsidRPr="009F433E">
        <w:rPr>
          <w:rFonts w:ascii="Times New Roman" w:hAnsi="Times New Roman"/>
          <w:sz w:val="24"/>
          <w:szCs w:val="24"/>
        </w:rPr>
        <w:tab/>
        <w:t>Bidders</w:t>
      </w:r>
      <w:r w:rsidR="006B3ECC" w:rsidRPr="009F433E">
        <w:rPr>
          <w:rFonts w:ascii="Times New Roman" w:hAnsi="Times New Roman"/>
          <w:sz w:val="24"/>
          <w:szCs w:val="24"/>
        </w:rPr>
        <w:t xml:space="preserve"> </w:t>
      </w:r>
      <w:r w:rsidR="00D03FB0" w:rsidRPr="009F433E">
        <w:rPr>
          <w:rFonts w:ascii="Times New Roman" w:hAnsi="Times New Roman"/>
          <w:sz w:val="24"/>
          <w:szCs w:val="24"/>
        </w:rPr>
        <w:t>must fill in all the detail</w:t>
      </w:r>
      <w:r w:rsidR="001614A1" w:rsidRPr="009F433E">
        <w:rPr>
          <w:rFonts w:ascii="Times New Roman" w:hAnsi="Times New Roman"/>
          <w:sz w:val="24"/>
          <w:szCs w:val="24"/>
        </w:rPr>
        <w:t>s</w:t>
      </w:r>
      <w:r w:rsidR="00D03FB0" w:rsidRPr="009F433E">
        <w:rPr>
          <w:rFonts w:ascii="Times New Roman" w:hAnsi="Times New Roman"/>
          <w:sz w:val="24"/>
          <w:szCs w:val="24"/>
        </w:rPr>
        <w:t xml:space="preserve"> as required in the form.</w:t>
      </w:r>
    </w:p>
    <w:p w14:paraId="6EF08008" w14:textId="77777777" w:rsidR="00D03FB0" w:rsidRPr="009F433E" w:rsidRDefault="00D03FB0" w:rsidP="00D03FB0">
      <w:pPr>
        <w:pStyle w:val="NoSpacing"/>
        <w:rPr>
          <w:rFonts w:ascii="Times New Roman" w:hAnsi="Times New Roman"/>
          <w:sz w:val="24"/>
          <w:szCs w:val="24"/>
        </w:rPr>
      </w:pPr>
      <w:r w:rsidRPr="009F433E">
        <w:rPr>
          <w:rFonts w:ascii="Times New Roman" w:hAnsi="Times New Roman"/>
          <w:sz w:val="24"/>
          <w:szCs w:val="24"/>
        </w:rPr>
        <w:t xml:space="preserve">          (2)</w:t>
      </w:r>
      <w:r w:rsidRPr="009F433E">
        <w:rPr>
          <w:rFonts w:ascii="Times New Roman" w:hAnsi="Times New Roman"/>
          <w:sz w:val="24"/>
          <w:szCs w:val="24"/>
        </w:rPr>
        <w:tab/>
      </w:r>
      <w:r w:rsidRPr="009F433E">
        <w:rPr>
          <w:rFonts w:ascii="Times New Roman" w:hAnsi="Times New Roman"/>
          <w:sz w:val="24"/>
          <w:szCs w:val="24"/>
        </w:rPr>
        <w:tab/>
        <w:t xml:space="preserve">Use Capital Letters. </w:t>
      </w:r>
    </w:p>
    <w:p w14:paraId="1B6CADCB" w14:textId="77777777" w:rsidR="00D03FB0" w:rsidRPr="009F433E" w:rsidRDefault="00D03FB0" w:rsidP="00D03FB0">
      <w:pPr>
        <w:pStyle w:val="NoSpacing"/>
        <w:rPr>
          <w:rFonts w:ascii="Times New Roman" w:hAnsi="Times New Roman"/>
          <w:sz w:val="24"/>
          <w:szCs w:val="24"/>
        </w:rPr>
      </w:pPr>
    </w:p>
    <w:p w14:paraId="3353F407" w14:textId="07EAF5E0" w:rsidR="00D03FB0" w:rsidRPr="009F433E" w:rsidRDefault="00435B44" w:rsidP="00D03FB0">
      <w:pPr>
        <w:pStyle w:val="NoSpacing"/>
        <w:rPr>
          <w:rFonts w:ascii="Times New Roman" w:hAnsi="Times New Roman"/>
          <w:sz w:val="24"/>
          <w:szCs w:val="24"/>
        </w:rPr>
      </w:pPr>
      <w:r w:rsidRPr="009F433E">
        <w:rPr>
          <w:rFonts w:ascii="Times New Roman" w:hAnsi="Times New Roman"/>
          <w:sz w:val="24"/>
          <w:szCs w:val="24"/>
        </w:rPr>
        <w:t>Firm</w:t>
      </w:r>
      <w:r w:rsidR="005F43D5" w:rsidRPr="009F433E">
        <w:rPr>
          <w:rFonts w:ascii="Times New Roman" w:hAnsi="Times New Roman"/>
          <w:sz w:val="24"/>
          <w:szCs w:val="24"/>
        </w:rPr>
        <w:t xml:space="preserve"> Name:</w:t>
      </w:r>
      <w:r w:rsidRPr="009F433E">
        <w:rPr>
          <w:rFonts w:ascii="Times New Roman" w:hAnsi="Times New Roman"/>
          <w:sz w:val="24"/>
          <w:szCs w:val="24"/>
        </w:rPr>
        <w:tab/>
      </w:r>
      <w:r w:rsidR="005F43D5" w:rsidRPr="009F433E">
        <w:rPr>
          <w:rFonts w:ascii="Times New Roman" w:hAnsi="Times New Roman"/>
          <w:sz w:val="24"/>
          <w:szCs w:val="24"/>
        </w:rPr>
        <w:tab/>
      </w:r>
      <w:r w:rsidR="006B3ECC" w:rsidRPr="009F433E">
        <w:rPr>
          <w:rFonts w:ascii="Times New Roman" w:hAnsi="Times New Roman"/>
          <w:sz w:val="24"/>
          <w:szCs w:val="24"/>
        </w:rPr>
        <w:tab/>
      </w:r>
      <w:r w:rsidR="00D03FB0" w:rsidRPr="009F433E">
        <w:rPr>
          <w:rFonts w:ascii="Times New Roman" w:hAnsi="Times New Roman"/>
          <w:sz w:val="24"/>
          <w:szCs w:val="24"/>
        </w:rPr>
        <w:t>___________________________________________________</w:t>
      </w:r>
    </w:p>
    <w:p w14:paraId="36C57B9F" w14:textId="77777777" w:rsidR="00D03FB0" w:rsidRPr="009F433E" w:rsidRDefault="00D03FB0" w:rsidP="00D03FB0">
      <w:pPr>
        <w:pStyle w:val="NoSpacing"/>
        <w:rPr>
          <w:rFonts w:ascii="Times New Roman" w:hAnsi="Times New Roman"/>
          <w:sz w:val="24"/>
          <w:szCs w:val="24"/>
        </w:rPr>
      </w:pPr>
    </w:p>
    <w:p w14:paraId="51245CC0" w14:textId="77777777" w:rsidR="00D03FB0" w:rsidRPr="009F433E" w:rsidRDefault="00D03FB0" w:rsidP="00D03FB0">
      <w:pPr>
        <w:pStyle w:val="NoSpacing"/>
        <w:rPr>
          <w:rFonts w:ascii="Times New Roman" w:hAnsi="Times New Roman"/>
          <w:sz w:val="24"/>
          <w:szCs w:val="24"/>
        </w:rPr>
      </w:pPr>
      <w:r w:rsidRPr="009F433E">
        <w:rPr>
          <w:rFonts w:ascii="Times New Roman" w:hAnsi="Times New Roman"/>
          <w:sz w:val="24"/>
          <w:szCs w:val="24"/>
        </w:rPr>
        <w:t>NTN:</w:t>
      </w:r>
      <w:r w:rsidRPr="009F433E">
        <w:rPr>
          <w:rFonts w:ascii="Times New Roman" w:hAnsi="Times New Roman"/>
          <w:sz w:val="24"/>
          <w:szCs w:val="24"/>
        </w:rPr>
        <w:tab/>
      </w:r>
      <w:r w:rsidRPr="009F433E">
        <w:rPr>
          <w:rFonts w:ascii="Times New Roman" w:hAnsi="Times New Roman"/>
          <w:sz w:val="24"/>
          <w:szCs w:val="24"/>
        </w:rPr>
        <w:tab/>
      </w:r>
      <w:r w:rsidRPr="009F433E">
        <w:rPr>
          <w:rFonts w:ascii="Times New Roman" w:hAnsi="Times New Roman"/>
          <w:sz w:val="24"/>
          <w:szCs w:val="24"/>
        </w:rPr>
        <w:tab/>
      </w:r>
      <w:r w:rsidRPr="009F433E">
        <w:rPr>
          <w:rFonts w:ascii="Times New Roman" w:hAnsi="Times New Roman"/>
          <w:sz w:val="24"/>
          <w:szCs w:val="24"/>
        </w:rPr>
        <w:tab/>
        <w:t>___________________________________________________</w:t>
      </w:r>
    </w:p>
    <w:p w14:paraId="7B07115B" w14:textId="77777777" w:rsidR="00D03FB0" w:rsidRPr="009F433E" w:rsidRDefault="00D03FB0" w:rsidP="00D03FB0">
      <w:pPr>
        <w:pStyle w:val="NoSpacing"/>
        <w:rPr>
          <w:rFonts w:ascii="Times New Roman" w:hAnsi="Times New Roman"/>
          <w:sz w:val="24"/>
          <w:szCs w:val="24"/>
        </w:rPr>
      </w:pPr>
    </w:p>
    <w:p w14:paraId="5931C791" w14:textId="77777777" w:rsidR="00D03FB0" w:rsidRPr="009F433E" w:rsidRDefault="00D03FB0" w:rsidP="00D03FB0">
      <w:pPr>
        <w:pStyle w:val="NoSpacing"/>
        <w:rPr>
          <w:rFonts w:ascii="Times New Roman" w:hAnsi="Times New Roman"/>
          <w:sz w:val="24"/>
          <w:szCs w:val="24"/>
        </w:rPr>
      </w:pPr>
      <w:r w:rsidRPr="009F433E">
        <w:rPr>
          <w:rFonts w:ascii="Times New Roman" w:hAnsi="Times New Roman"/>
          <w:sz w:val="24"/>
          <w:szCs w:val="24"/>
        </w:rPr>
        <w:t>Sales Tax Registration No:</w:t>
      </w:r>
      <w:r w:rsidRPr="009F433E">
        <w:rPr>
          <w:rFonts w:ascii="Times New Roman" w:hAnsi="Times New Roman"/>
          <w:sz w:val="24"/>
          <w:szCs w:val="24"/>
        </w:rPr>
        <w:tab/>
        <w:t>___________________________________________________</w:t>
      </w:r>
    </w:p>
    <w:p w14:paraId="5EC834D8" w14:textId="77777777" w:rsidR="00D03FB0" w:rsidRPr="009F433E" w:rsidRDefault="00D03FB0" w:rsidP="00D03FB0">
      <w:pPr>
        <w:pStyle w:val="NoSpacing"/>
        <w:rPr>
          <w:rFonts w:ascii="Times New Roman" w:hAnsi="Times New Roman"/>
          <w:sz w:val="24"/>
          <w:szCs w:val="24"/>
        </w:rPr>
      </w:pPr>
    </w:p>
    <w:p w14:paraId="41A03CFA" w14:textId="77777777" w:rsidR="00D03FB0" w:rsidRPr="009F433E" w:rsidRDefault="00D03FB0" w:rsidP="00D03FB0">
      <w:pPr>
        <w:pStyle w:val="NoSpacing"/>
        <w:rPr>
          <w:rFonts w:ascii="Times New Roman" w:hAnsi="Times New Roman"/>
          <w:sz w:val="24"/>
          <w:szCs w:val="24"/>
        </w:rPr>
      </w:pPr>
      <w:r w:rsidRPr="009F433E">
        <w:rPr>
          <w:rFonts w:ascii="Times New Roman" w:hAnsi="Times New Roman"/>
          <w:sz w:val="24"/>
          <w:szCs w:val="24"/>
        </w:rPr>
        <w:t>Business Address:</w:t>
      </w:r>
      <w:r w:rsidRPr="009F433E">
        <w:rPr>
          <w:rFonts w:ascii="Times New Roman" w:hAnsi="Times New Roman"/>
          <w:sz w:val="24"/>
          <w:szCs w:val="24"/>
        </w:rPr>
        <w:tab/>
      </w:r>
      <w:r w:rsidRPr="009F433E">
        <w:rPr>
          <w:rFonts w:ascii="Times New Roman" w:hAnsi="Times New Roman"/>
          <w:sz w:val="24"/>
          <w:szCs w:val="24"/>
        </w:rPr>
        <w:tab/>
        <w:t>___________________________________________________</w:t>
      </w:r>
    </w:p>
    <w:p w14:paraId="3B501BFC" w14:textId="77777777" w:rsidR="00D03FB0" w:rsidRPr="009F433E" w:rsidRDefault="00D03FB0" w:rsidP="00D03FB0">
      <w:pPr>
        <w:pStyle w:val="NoSpacing"/>
        <w:rPr>
          <w:rFonts w:ascii="Times New Roman" w:hAnsi="Times New Roman"/>
          <w:sz w:val="24"/>
          <w:szCs w:val="24"/>
        </w:rPr>
      </w:pPr>
    </w:p>
    <w:p w14:paraId="0B4E723C" w14:textId="77777777" w:rsidR="00D03FB0" w:rsidRPr="009F433E" w:rsidRDefault="00D03FB0" w:rsidP="00D03FB0">
      <w:pPr>
        <w:pStyle w:val="NoSpacing"/>
        <w:rPr>
          <w:rFonts w:ascii="Times New Roman" w:hAnsi="Times New Roman"/>
          <w:sz w:val="24"/>
          <w:szCs w:val="24"/>
        </w:rPr>
      </w:pPr>
      <w:r w:rsidRPr="009F433E">
        <w:rPr>
          <w:rFonts w:ascii="Times New Roman" w:hAnsi="Times New Roman"/>
          <w:sz w:val="24"/>
          <w:szCs w:val="24"/>
        </w:rPr>
        <w:tab/>
      </w:r>
      <w:r w:rsidRPr="009F433E">
        <w:rPr>
          <w:rFonts w:ascii="Times New Roman" w:hAnsi="Times New Roman"/>
          <w:sz w:val="24"/>
          <w:szCs w:val="24"/>
        </w:rPr>
        <w:tab/>
      </w:r>
      <w:r w:rsidRPr="009F433E">
        <w:rPr>
          <w:rFonts w:ascii="Times New Roman" w:hAnsi="Times New Roman"/>
          <w:sz w:val="24"/>
          <w:szCs w:val="24"/>
        </w:rPr>
        <w:tab/>
      </w:r>
      <w:r w:rsidRPr="009F433E">
        <w:rPr>
          <w:rFonts w:ascii="Times New Roman" w:hAnsi="Times New Roman"/>
          <w:sz w:val="24"/>
          <w:szCs w:val="24"/>
        </w:rPr>
        <w:tab/>
        <w:t>___________________________________________________</w:t>
      </w:r>
    </w:p>
    <w:p w14:paraId="5B81198C" w14:textId="77777777" w:rsidR="00D03FB0" w:rsidRPr="009F433E" w:rsidRDefault="00D03FB0" w:rsidP="00D03FB0">
      <w:pPr>
        <w:pStyle w:val="NoSpacing"/>
        <w:rPr>
          <w:rFonts w:ascii="Times New Roman" w:hAnsi="Times New Roman"/>
          <w:sz w:val="24"/>
          <w:szCs w:val="24"/>
        </w:rPr>
      </w:pPr>
    </w:p>
    <w:p w14:paraId="02BE0115" w14:textId="77777777" w:rsidR="00D03FB0" w:rsidRPr="009F433E" w:rsidRDefault="00D03FB0" w:rsidP="00D03FB0">
      <w:pPr>
        <w:pStyle w:val="NoSpacing"/>
        <w:rPr>
          <w:rFonts w:ascii="Times New Roman" w:hAnsi="Times New Roman"/>
          <w:sz w:val="24"/>
          <w:szCs w:val="24"/>
        </w:rPr>
      </w:pPr>
      <w:r w:rsidRPr="009F433E">
        <w:rPr>
          <w:rFonts w:ascii="Times New Roman" w:hAnsi="Times New Roman"/>
          <w:sz w:val="24"/>
          <w:szCs w:val="24"/>
        </w:rPr>
        <w:tab/>
      </w:r>
      <w:r w:rsidRPr="009F433E">
        <w:rPr>
          <w:rFonts w:ascii="Times New Roman" w:hAnsi="Times New Roman"/>
          <w:sz w:val="24"/>
          <w:szCs w:val="24"/>
        </w:rPr>
        <w:tab/>
      </w:r>
      <w:r w:rsidRPr="009F433E">
        <w:rPr>
          <w:rFonts w:ascii="Times New Roman" w:hAnsi="Times New Roman"/>
          <w:sz w:val="24"/>
          <w:szCs w:val="24"/>
        </w:rPr>
        <w:tab/>
      </w:r>
      <w:r w:rsidRPr="009F433E">
        <w:rPr>
          <w:rFonts w:ascii="Times New Roman" w:hAnsi="Times New Roman"/>
          <w:sz w:val="24"/>
          <w:szCs w:val="24"/>
        </w:rPr>
        <w:tab/>
        <w:t>___________________________________________________</w:t>
      </w:r>
    </w:p>
    <w:p w14:paraId="4E3C2159" w14:textId="77777777" w:rsidR="00D03FB0" w:rsidRPr="009F433E" w:rsidRDefault="00D03FB0" w:rsidP="00D03FB0">
      <w:pPr>
        <w:pStyle w:val="NoSpacing"/>
        <w:rPr>
          <w:rFonts w:ascii="Times New Roman" w:hAnsi="Times New Roman"/>
          <w:sz w:val="24"/>
          <w:szCs w:val="24"/>
        </w:rPr>
      </w:pPr>
    </w:p>
    <w:p w14:paraId="73D83F4E" w14:textId="77777777" w:rsidR="00D03FB0" w:rsidRPr="009F433E" w:rsidRDefault="00D03FB0" w:rsidP="00D03FB0">
      <w:pPr>
        <w:pStyle w:val="NoSpacing"/>
        <w:rPr>
          <w:rFonts w:ascii="Times New Roman" w:hAnsi="Times New Roman"/>
          <w:sz w:val="24"/>
          <w:szCs w:val="24"/>
        </w:rPr>
      </w:pPr>
    </w:p>
    <w:p w14:paraId="4A017A5D" w14:textId="7DE58E2A" w:rsidR="00D03FB0" w:rsidRPr="009F433E" w:rsidRDefault="00D03FB0" w:rsidP="00D03FB0">
      <w:pPr>
        <w:pStyle w:val="NoSpacing"/>
        <w:rPr>
          <w:rFonts w:ascii="Times New Roman" w:hAnsi="Times New Roman"/>
          <w:sz w:val="24"/>
          <w:szCs w:val="24"/>
        </w:rPr>
      </w:pPr>
      <w:r w:rsidRPr="009F433E">
        <w:rPr>
          <w:rFonts w:ascii="Times New Roman" w:hAnsi="Times New Roman"/>
          <w:sz w:val="24"/>
          <w:szCs w:val="24"/>
        </w:rPr>
        <w:t>Telephone: (L</w:t>
      </w:r>
      <w:r w:rsidR="002D38D4" w:rsidRPr="009F433E">
        <w:rPr>
          <w:rFonts w:ascii="Times New Roman" w:hAnsi="Times New Roman"/>
          <w:sz w:val="24"/>
          <w:szCs w:val="24"/>
        </w:rPr>
        <w:t xml:space="preserve">and Line)/Mobile </w:t>
      </w:r>
      <w:r w:rsidR="006B3ECC" w:rsidRPr="009F433E">
        <w:rPr>
          <w:rFonts w:ascii="Times New Roman" w:hAnsi="Times New Roman"/>
          <w:sz w:val="24"/>
          <w:szCs w:val="24"/>
        </w:rPr>
        <w:t>___________________________________________________</w:t>
      </w:r>
    </w:p>
    <w:p w14:paraId="35C01256" w14:textId="77777777" w:rsidR="00D03FB0" w:rsidRPr="009F433E" w:rsidRDefault="00D03FB0" w:rsidP="00D03FB0">
      <w:pPr>
        <w:pStyle w:val="NoSpacing"/>
        <w:rPr>
          <w:rFonts w:ascii="Times New Roman" w:hAnsi="Times New Roman"/>
          <w:sz w:val="24"/>
          <w:szCs w:val="24"/>
        </w:rPr>
      </w:pPr>
    </w:p>
    <w:p w14:paraId="248C2AD6" w14:textId="1810C690" w:rsidR="00D03FB0" w:rsidRPr="009F433E" w:rsidRDefault="00D03FB0" w:rsidP="00D03FB0">
      <w:pPr>
        <w:pStyle w:val="NoSpacing"/>
        <w:rPr>
          <w:rFonts w:ascii="Times New Roman" w:hAnsi="Times New Roman"/>
          <w:sz w:val="24"/>
          <w:szCs w:val="24"/>
        </w:rPr>
      </w:pPr>
      <w:r w:rsidRPr="009F433E">
        <w:rPr>
          <w:rFonts w:ascii="Times New Roman" w:hAnsi="Times New Roman"/>
          <w:sz w:val="24"/>
          <w:szCs w:val="24"/>
        </w:rPr>
        <w:t xml:space="preserve">E-mail: </w:t>
      </w:r>
      <w:r w:rsidR="006B3ECC" w:rsidRPr="009F433E">
        <w:rPr>
          <w:rFonts w:ascii="Times New Roman" w:hAnsi="Times New Roman"/>
          <w:sz w:val="24"/>
          <w:szCs w:val="24"/>
        </w:rPr>
        <w:tab/>
      </w:r>
      <w:r w:rsidR="006B3ECC" w:rsidRPr="009F433E">
        <w:rPr>
          <w:rFonts w:ascii="Times New Roman" w:hAnsi="Times New Roman"/>
          <w:sz w:val="24"/>
          <w:szCs w:val="24"/>
        </w:rPr>
        <w:tab/>
      </w:r>
      <w:r w:rsidR="006B3ECC" w:rsidRPr="009F433E">
        <w:rPr>
          <w:rFonts w:ascii="Times New Roman" w:hAnsi="Times New Roman"/>
          <w:sz w:val="24"/>
          <w:szCs w:val="24"/>
        </w:rPr>
        <w:tab/>
      </w:r>
      <w:r w:rsidR="006B3ECC" w:rsidRPr="009F433E">
        <w:rPr>
          <w:rFonts w:ascii="Times New Roman" w:hAnsi="Times New Roman"/>
          <w:sz w:val="24"/>
          <w:szCs w:val="24"/>
        </w:rPr>
        <w:tab/>
        <w:t>___________________________________________________</w:t>
      </w:r>
    </w:p>
    <w:p w14:paraId="3054130F" w14:textId="77777777" w:rsidR="00D03FB0" w:rsidRPr="009F433E" w:rsidRDefault="00D03FB0" w:rsidP="00D03FB0">
      <w:pPr>
        <w:pStyle w:val="NoSpacing"/>
        <w:rPr>
          <w:rFonts w:ascii="Times New Roman" w:hAnsi="Times New Roman"/>
          <w:sz w:val="24"/>
          <w:szCs w:val="24"/>
        </w:rPr>
      </w:pPr>
    </w:p>
    <w:p w14:paraId="246BEC96" w14:textId="77777777" w:rsidR="00D03FB0" w:rsidRPr="009F433E" w:rsidRDefault="00D03FB0" w:rsidP="00D03FB0">
      <w:pPr>
        <w:pStyle w:val="NoSpacing"/>
        <w:rPr>
          <w:rFonts w:ascii="Times New Roman" w:hAnsi="Times New Roman"/>
          <w:sz w:val="24"/>
          <w:szCs w:val="24"/>
        </w:rPr>
      </w:pPr>
    </w:p>
    <w:p w14:paraId="0E237C53" w14:textId="5630273D" w:rsidR="006B3ECC" w:rsidRPr="009F433E" w:rsidRDefault="006B3ECC" w:rsidP="00D03FB0">
      <w:pPr>
        <w:pStyle w:val="NoSpacing"/>
        <w:rPr>
          <w:rFonts w:ascii="Times New Roman" w:hAnsi="Times New Roman"/>
          <w:sz w:val="24"/>
          <w:szCs w:val="24"/>
        </w:rPr>
      </w:pPr>
    </w:p>
    <w:p w14:paraId="09B69FBC" w14:textId="569E3351" w:rsidR="00D03FB0" w:rsidRPr="009F433E" w:rsidRDefault="00D03FB0" w:rsidP="00D03FB0">
      <w:pPr>
        <w:pStyle w:val="NoSpacing"/>
        <w:rPr>
          <w:rFonts w:ascii="Times New Roman" w:hAnsi="Times New Roman"/>
          <w:sz w:val="24"/>
          <w:szCs w:val="24"/>
        </w:rPr>
      </w:pPr>
      <w:r w:rsidRPr="009F433E">
        <w:rPr>
          <w:rFonts w:ascii="Times New Roman" w:hAnsi="Times New Roman"/>
          <w:sz w:val="24"/>
          <w:szCs w:val="24"/>
        </w:rPr>
        <w:t xml:space="preserve">Authorized Signatures/ Stamp </w:t>
      </w:r>
    </w:p>
    <w:p w14:paraId="3E1AA7B8" w14:textId="77777777" w:rsidR="00EB6090" w:rsidRPr="009F433E" w:rsidRDefault="00D03FB0" w:rsidP="00EB6090">
      <w:pPr>
        <w:pStyle w:val="NoSpacing"/>
        <w:rPr>
          <w:rFonts w:ascii="Times New Roman" w:hAnsi="Times New Roman"/>
          <w:sz w:val="24"/>
          <w:szCs w:val="24"/>
        </w:rPr>
      </w:pPr>
      <w:r w:rsidRPr="009F433E">
        <w:rPr>
          <w:rFonts w:ascii="Times New Roman" w:hAnsi="Times New Roman"/>
          <w:sz w:val="24"/>
          <w:szCs w:val="24"/>
        </w:rPr>
        <w:t>(Chief Executive or the person Authorized to sign on his behalf)</w:t>
      </w:r>
    </w:p>
    <w:p w14:paraId="1FA10F11" w14:textId="77777777" w:rsidR="00D03FB0" w:rsidRPr="009F433E" w:rsidRDefault="00D03FB0" w:rsidP="00536EE0">
      <w:pPr>
        <w:pStyle w:val="NoSpacing"/>
        <w:rPr>
          <w:rFonts w:ascii="Times New Roman" w:hAnsi="Times New Roman"/>
          <w:b/>
          <w:sz w:val="24"/>
          <w:szCs w:val="24"/>
        </w:rPr>
      </w:pPr>
      <w:bookmarkStart w:id="0" w:name="_GoBack"/>
      <w:bookmarkEnd w:id="0"/>
    </w:p>
    <w:p w14:paraId="00CBD51F" w14:textId="77777777" w:rsidR="009C627C" w:rsidRPr="009F433E" w:rsidRDefault="00D03FB0" w:rsidP="00D03FB0">
      <w:pPr>
        <w:rPr>
          <w:rFonts w:ascii="Times New Roman" w:hAnsi="Times New Roman"/>
          <w:b/>
          <w:sz w:val="24"/>
          <w:szCs w:val="24"/>
          <w:u w:val="single"/>
        </w:rPr>
      </w:pPr>
      <w:r w:rsidRPr="009F433E">
        <w:rPr>
          <w:rFonts w:ascii="Times New Roman" w:hAnsi="Times New Roman"/>
          <w:b/>
          <w:sz w:val="24"/>
          <w:szCs w:val="24"/>
          <w:u w:val="single"/>
        </w:rPr>
        <w:t>Attachments</w:t>
      </w:r>
      <w:r w:rsidR="00536EE0" w:rsidRPr="009F433E">
        <w:rPr>
          <w:rFonts w:ascii="Times New Roman" w:hAnsi="Times New Roman"/>
          <w:b/>
          <w:sz w:val="24"/>
          <w:szCs w:val="24"/>
          <w:u w:val="single"/>
        </w:rPr>
        <w:t xml:space="preserve"> </w:t>
      </w:r>
      <w:r w:rsidR="009C627C" w:rsidRPr="009F433E">
        <w:rPr>
          <w:rFonts w:ascii="Times New Roman" w:hAnsi="Times New Roman"/>
          <w:b/>
          <w:sz w:val="24"/>
          <w:szCs w:val="24"/>
          <w:u w:val="single"/>
        </w:rPr>
        <w:t>(</w:t>
      </w:r>
      <w:r w:rsidR="00536EE0" w:rsidRPr="009F433E">
        <w:rPr>
          <w:rFonts w:ascii="Times New Roman" w:hAnsi="Times New Roman"/>
          <w:b/>
          <w:sz w:val="24"/>
          <w:szCs w:val="24"/>
          <w:u w:val="single"/>
        </w:rPr>
        <w:t xml:space="preserve">Following </w:t>
      </w:r>
      <w:r w:rsidR="009C627C" w:rsidRPr="009F433E">
        <w:rPr>
          <w:rFonts w:ascii="Times New Roman" w:hAnsi="Times New Roman"/>
          <w:b/>
          <w:sz w:val="24"/>
          <w:szCs w:val="24"/>
          <w:u w:val="single"/>
        </w:rPr>
        <w:t>documents are mandatory):</w:t>
      </w:r>
    </w:p>
    <w:p w14:paraId="26BBC6DA" w14:textId="0315FD21" w:rsidR="00435B44" w:rsidRPr="00F260FF" w:rsidRDefault="00435B44" w:rsidP="001973B2">
      <w:pPr>
        <w:pStyle w:val="ListParagraph"/>
        <w:numPr>
          <w:ilvl w:val="0"/>
          <w:numId w:val="5"/>
        </w:numPr>
        <w:spacing w:line="240" w:lineRule="auto"/>
        <w:rPr>
          <w:rFonts w:ascii="Times New Roman" w:hAnsi="Times New Roman"/>
          <w:szCs w:val="24"/>
        </w:rPr>
      </w:pPr>
      <w:r w:rsidRPr="00F260FF">
        <w:rPr>
          <w:rFonts w:ascii="Times New Roman" w:hAnsi="Times New Roman"/>
          <w:szCs w:val="24"/>
        </w:rPr>
        <w:t>Complete profile of the firm</w:t>
      </w:r>
      <w:r w:rsidR="006D3917" w:rsidRPr="00F260FF">
        <w:rPr>
          <w:rFonts w:ascii="Times New Roman" w:hAnsi="Times New Roman"/>
          <w:szCs w:val="24"/>
        </w:rPr>
        <w:t>,</w:t>
      </w:r>
      <w:r w:rsidRPr="00F260FF">
        <w:rPr>
          <w:rFonts w:ascii="Times New Roman" w:hAnsi="Times New Roman"/>
          <w:szCs w:val="24"/>
        </w:rPr>
        <w:t xml:space="preserve"> showing experience in similar field</w:t>
      </w:r>
      <w:r w:rsidR="003E6F1B" w:rsidRPr="00F260FF">
        <w:rPr>
          <w:rFonts w:ascii="Times New Roman" w:hAnsi="Times New Roman"/>
          <w:szCs w:val="24"/>
        </w:rPr>
        <w:t>.</w:t>
      </w:r>
    </w:p>
    <w:p w14:paraId="0CC862B4" w14:textId="77777777" w:rsidR="006D3917" w:rsidRPr="00F260FF" w:rsidRDefault="006D3917" w:rsidP="001973B2">
      <w:pPr>
        <w:pStyle w:val="ListParagraph"/>
        <w:numPr>
          <w:ilvl w:val="0"/>
          <w:numId w:val="5"/>
        </w:numPr>
        <w:spacing w:line="240" w:lineRule="auto"/>
        <w:rPr>
          <w:rFonts w:ascii="Times New Roman" w:hAnsi="Times New Roman"/>
          <w:szCs w:val="24"/>
        </w:rPr>
      </w:pPr>
      <w:r w:rsidRPr="00F260FF">
        <w:rPr>
          <w:rFonts w:ascii="Times New Roman" w:hAnsi="Times New Roman"/>
          <w:szCs w:val="24"/>
        </w:rPr>
        <w:t>Description of assignments / list of the clients.</w:t>
      </w:r>
    </w:p>
    <w:p w14:paraId="7E7F59A2" w14:textId="56E39AF3" w:rsidR="009C627C" w:rsidRPr="00F260FF" w:rsidRDefault="009C627C" w:rsidP="001973B2">
      <w:pPr>
        <w:pStyle w:val="ListParagraph"/>
        <w:numPr>
          <w:ilvl w:val="0"/>
          <w:numId w:val="5"/>
        </w:numPr>
        <w:spacing w:line="240" w:lineRule="auto"/>
        <w:rPr>
          <w:rFonts w:ascii="Times New Roman" w:hAnsi="Times New Roman"/>
          <w:szCs w:val="24"/>
        </w:rPr>
      </w:pPr>
      <w:r w:rsidRPr="00F260FF">
        <w:rPr>
          <w:rFonts w:ascii="Times New Roman" w:hAnsi="Times New Roman"/>
          <w:szCs w:val="24"/>
        </w:rPr>
        <w:t xml:space="preserve">Copy of </w:t>
      </w:r>
      <w:r w:rsidR="00435B44" w:rsidRPr="00F260FF">
        <w:rPr>
          <w:rFonts w:ascii="Times New Roman" w:hAnsi="Times New Roman"/>
          <w:szCs w:val="24"/>
        </w:rPr>
        <w:t xml:space="preserve">registration </w:t>
      </w:r>
      <w:r w:rsidRPr="00F260FF">
        <w:rPr>
          <w:rFonts w:ascii="Times New Roman" w:hAnsi="Times New Roman"/>
          <w:szCs w:val="24"/>
        </w:rPr>
        <w:t>Certificate under th</w:t>
      </w:r>
      <w:r w:rsidR="00435B44" w:rsidRPr="00F260FF">
        <w:rPr>
          <w:rFonts w:ascii="Times New Roman" w:hAnsi="Times New Roman"/>
          <w:szCs w:val="24"/>
        </w:rPr>
        <w:t>e applicable laws &amp; regulations</w:t>
      </w:r>
      <w:r w:rsidR="006B3ECC" w:rsidRPr="00F260FF">
        <w:rPr>
          <w:rFonts w:ascii="Times New Roman" w:hAnsi="Times New Roman"/>
          <w:szCs w:val="24"/>
        </w:rPr>
        <w:t>.</w:t>
      </w:r>
    </w:p>
    <w:p w14:paraId="769E93EC" w14:textId="7751C214" w:rsidR="006D3917" w:rsidRPr="00F260FF" w:rsidRDefault="006B3ECC" w:rsidP="001973B2">
      <w:pPr>
        <w:pStyle w:val="ListParagraph"/>
        <w:numPr>
          <w:ilvl w:val="0"/>
          <w:numId w:val="5"/>
        </w:numPr>
        <w:spacing w:line="240" w:lineRule="auto"/>
        <w:rPr>
          <w:rFonts w:ascii="Times New Roman" w:hAnsi="Times New Roman"/>
          <w:szCs w:val="24"/>
        </w:rPr>
      </w:pPr>
      <w:r w:rsidRPr="00F260FF">
        <w:rPr>
          <w:rFonts w:ascii="Times New Roman" w:hAnsi="Times New Roman"/>
          <w:szCs w:val="24"/>
        </w:rPr>
        <w:t>T</w:t>
      </w:r>
      <w:r w:rsidR="006D3917" w:rsidRPr="00F260FF">
        <w:rPr>
          <w:rFonts w:ascii="Times New Roman" w:hAnsi="Times New Roman"/>
          <w:szCs w:val="24"/>
        </w:rPr>
        <w:t>he firm should be a Chartered Accountants</w:t>
      </w:r>
      <w:r w:rsidR="001614A1" w:rsidRPr="00F260FF">
        <w:rPr>
          <w:rFonts w:ascii="Times New Roman" w:hAnsi="Times New Roman"/>
          <w:szCs w:val="24"/>
        </w:rPr>
        <w:t>’ Firm</w:t>
      </w:r>
      <w:r w:rsidR="006D3917" w:rsidRPr="00F260FF">
        <w:rPr>
          <w:rFonts w:ascii="Times New Roman" w:hAnsi="Times New Roman"/>
          <w:szCs w:val="24"/>
        </w:rPr>
        <w:t xml:space="preserve"> and registered with ICAP (copy of valid registration with ICAP)</w:t>
      </w:r>
    </w:p>
    <w:p w14:paraId="3C9DB4E7" w14:textId="101373AB" w:rsidR="007874E3" w:rsidRPr="00F260FF" w:rsidRDefault="006B3ECC" w:rsidP="001973B2">
      <w:pPr>
        <w:pStyle w:val="ListParagraph"/>
        <w:numPr>
          <w:ilvl w:val="0"/>
          <w:numId w:val="5"/>
        </w:numPr>
        <w:rPr>
          <w:rFonts w:ascii="Times New Roman" w:hAnsi="Times New Roman"/>
          <w:szCs w:val="24"/>
        </w:rPr>
      </w:pPr>
      <w:r w:rsidRPr="00F260FF">
        <w:rPr>
          <w:rFonts w:ascii="Times New Roman" w:hAnsi="Times New Roman"/>
          <w:szCs w:val="24"/>
        </w:rPr>
        <w:t xml:space="preserve">Relevant </w:t>
      </w:r>
      <w:r w:rsidR="007874E3" w:rsidRPr="00F260FF">
        <w:rPr>
          <w:rFonts w:ascii="Times New Roman" w:hAnsi="Times New Roman"/>
          <w:szCs w:val="24"/>
        </w:rPr>
        <w:t>Professional Team’s Strength and experience.</w:t>
      </w:r>
    </w:p>
    <w:p w14:paraId="0931D89D" w14:textId="554913C7" w:rsidR="009C627C" w:rsidRPr="00F260FF" w:rsidRDefault="009C627C" w:rsidP="001973B2">
      <w:pPr>
        <w:pStyle w:val="ListParagraph"/>
        <w:numPr>
          <w:ilvl w:val="0"/>
          <w:numId w:val="5"/>
        </w:numPr>
        <w:spacing w:line="240" w:lineRule="auto"/>
        <w:rPr>
          <w:rFonts w:ascii="Times New Roman" w:hAnsi="Times New Roman"/>
          <w:szCs w:val="24"/>
        </w:rPr>
      </w:pPr>
      <w:r w:rsidRPr="00F260FF">
        <w:rPr>
          <w:rFonts w:ascii="Times New Roman" w:hAnsi="Times New Roman"/>
          <w:szCs w:val="24"/>
        </w:rPr>
        <w:t xml:space="preserve">Copy of National Tax Number </w:t>
      </w:r>
      <w:r w:rsidR="001614A1" w:rsidRPr="00F260FF">
        <w:rPr>
          <w:rFonts w:ascii="Times New Roman" w:hAnsi="Times New Roman"/>
          <w:szCs w:val="24"/>
        </w:rPr>
        <w:t>Certificate</w:t>
      </w:r>
      <w:r w:rsidR="006B3ECC" w:rsidRPr="00F260FF">
        <w:rPr>
          <w:rFonts w:ascii="Times New Roman" w:hAnsi="Times New Roman"/>
          <w:szCs w:val="24"/>
        </w:rPr>
        <w:t>.</w:t>
      </w:r>
      <w:r w:rsidR="001614A1" w:rsidRPr="00F260FF">
        <w:rPr>
          <w:rFonts w:ascii="Times New Roman" w:hAnsi="Times New Roman"/>
          <w:szCs w:val="24"/>
        </w:rPr>
        <w:t xml:space="preserve"> </w:t>
      </w:r>
    </w:p>
    <w:p w14:paraId="584FB894" w14:textId="77777777" w:rsidR="009C627C" w:rsidRPr="00F260FF" w:rsidRDefault="009C627C" w:rsidP="001973B2">
      <w:pPr>
        <w:pStyle w:val="ListParagraph"/>
        <w:numPr>
          <w:ilvl w:val="0"/>
          <w:numId w:val="5"/>
        </w:numPr>
        <w:spacing w:line="240" w:lineRule="auto"/>
        <w:rPr>
          <w:rFonts w:ascii="Times New Roman" w:hAnsi="Times New Roman"/>
          <w:szCs w:val="24"/>
        </w:rPr>
      </w:pPr>
      <w:r w:rsidRPr="00F260FF">
        <w:rPr>
          <w:rFonts w:ascii="Times New Roman" w:hAnsi="Times New Roman"/>
          <w:szCs w:val="24"/>
        </w:rPr>
        <w:t>Sales Tax Registration Certificate.</w:t>
      </w:r>
    </w:p>
    <w:p w14:paraId="0568F2CA" w14:textId="77777777" w:rsidR="009C627C" w:rsidRPr="00F260FF" w:rsidRDefault="009C627C" w:rsidP="001973B2">
      <w:pPr>
        <w:pStyle w:val="ListParagraph"/>
        <w:numPr>
          <w:ilvl w:val="0"/>
          <w:numId w:val="5"/>
        </w:numPr>
        <w:spacing w:line="240" w:lineRule="auto"/>
        <w:rPr>
          <w:rFonts w:ascii="Times New Roman" w:hAnsi="Times New Roman"/>
          <w:szCs w:val="24"/>
        </w:rPr>
      </w:pPr>
      <w:r w:rsidRPr="00F260FF">
        <w:rPr>
          <w:rFonts w:ascii="Times New Roman" w:hAnsi="Times New Roman"/>
          <w:szCs w:val="24"/>
        </w:rPr>
        <w:t>Verification of being Active on ATL from FBR website</w:t>
      </w:r>
    </w:p>
    <w:p w14:paraId="24507096" w14:textId="51F6C9D2" w:rsidR="002D092E" w:rsidRPr="00F260FF" w:rsidRDefault="009C627C" w:rsidP="001973B2">
      <w:pPr>
        <w:pStyle w:val="ListParagraph"/>
        <w:numPr>
          <w:ilvl w:val="0"/>
          <w:numId w:val="5"/>
        </w:numPr>
        <w:rPr>
          <w:rFonts w:ascii="Times New Roman" w:hAnsi="Times New Roman"/>
          <w:szCs w:val="24"/>
        </w:rPr>
      </w:pPr>
      <w:r w:rsidRPr="00F260FF">
        <w:rPr>
          <w:rFonts w:ascii="Times New Roman" w:hAnsi="Times New Roman"/>
          <w:szCs w:val="24"/>
        </w:rPr>
        <w:t xml:space="preserve">An affidavit on </w:t>
      </w:r>
      <w:r w:rsidR="001614A1" w:rsidRPr="00F260FF">
        <w:rPr>
          <w:rFonts w:ascii="Times New Roman" w:hAnsi="Times New Roman"/>
          <w:szCs w:val="24"/>
        </w:rPr>
        <w:t>non-</w:t>
      </w:r>
      <w:r w:rsidRPr="00F260FF">
        <w:rPr>
          <w:rFonts w:ascii="Times New Roman" w:hAnsi="Times New Roman"/>
          <w:szCs w:val="24"/>
        </w:rPr>
        <w:t>judicial stamp paper regarding non-black list of the firm by any Government /semi-</w:t>
      </w:r>
      <w:r w:rsidR="00F260FF">
        <w:rPr>
          <w:rFonts w:ascii="Times New Roman" w:hAnsi="Times New Roman"/>
          <w:szCs w:val="24"/>
        </w:rPr>
        <w:t xml:space="preserve"> </w:t>
      </w:r>
      <w:proofErr w:type="spellStart"/>
      <w:r w:rsidRPr="00F260FF">
        <w:rPr>
          <w:rFonts w:ascii="Times New Roman" w:hAnsi="Times New Roman"/>
          <w:szCs w:val="24"/>
        </w:rPr>
        <w:t>govt</w:t>
      </w:r>
      <w:proofErr w:type="spellEnd"/>
      <w:r w:rsidRPr="00F260FF">
        <w:rPr>
          <w:rFonts w:ascii="Times New Roman" w:hAnsi="Times New Roman"/>
          <w:szCs w:val="24"/>
        </w:rPr>
        <w:t xml:space="preserve"> / autonomous body and presently no legal action is under way in any court of law against the firm.</w:t>
      </w:r>
      <w:r w:rsidR="002D092E" w:rsidRPr="00F260FF">
        <w:rPr>
          <w:rFonts w:ascii="Times New Roman" w:hAnsi="Times New Roman"/>
          <w:szCs w:val="24"/>
        </w:rPr>
        <w:t xml:space="preserve"> </w:t>
      </w:r>
    </w:p>
    <w:p w14:paraId="3CFBE589" w14:textId="635AE6CA" w:rsidR="009C627C" w:rsidRPr="00F260FF" w:rsidRDefault="002D092E" w:rsidP="001973B2">
      <w:pPr>
        <w:pStyle w:val="ListParagraph"/>
        <w:numPr>
          <w:ilvl w:val="0"/>
          <w:numId w:val="5"/>
        </w:numPr>
        <w:jc w:val="both"/>
        <w:rPr>
          <w:rFonts w:ascii="Times New Roman" w:hAnsi="Times New Roman"/>
          <w:szCs w:val="24"/>
        </w:rPr>
      </w:pPr>
      <w:r w:rsidRPr="00F260FF">
        <w:rPr>
          <w:rFonts w:ascii="Times New Roman" w:hAnsi="Times New Roman"/>
          <w:szCs w:val="24"/>
        </w:rPr>
        <w:t>Affidavit on the stamp paper that all the information/documents submitted with the proposal</w:t>
      </w:r>
      <w:r w:rsidR="006B3ECC" w:rsidRPr="00F260FF">
        <w:rPr>
          <w:rFonts w:ascii="Times New Roman" w:hAnsi="Times New Roman"/>
          <w:szCs w:val="24"/>
        </w:rPr>
        <w:t>/bidding documents</w:t>
      </w:r>
      <w:r w:rsidRPr="00F260FF">
        <w:rPr>
          <w:rFonts w:ascii="Times New Roman" w:hAnsi="Times New Roman"/>
          <w:szCs w:val="24"/>
        </w:rPr>
        <w:t xml:space="preserve"> are correct and if any information/documents found incorrect the PLICL reserve</w:t>
      </w:r>
      <w:r w:rsidR="00EC7818" w:rsidRPr="00F260FF">
        <w:rPr>
          <w:rFonts w:ascii="Times New Roman" w:hAnsi="Times New Roman"/>
          <w:szCs w:val="24"/>
        </w:rPr>
        <w:t>s</w:t>
      </w:r>
      <w:r w:rsidRPr="00F260FF">
        <w:rPr>
          <w:rFonts w:ascii="Times New Roman" w:hAnsi="Times New Roman"/>
          <w:szCs w:val="24"/>
        </w:rPr>
        <w:t xml:space="preserve"> the right to disqualify the firm.</w:t>
      </w:r>
    </w:p>
    <w:p w14:paraId="34C257CE" w14:textId="50B2C87A" w:rsidR="006B3ECC" w:rsidRPr="00F260FF" w:rsidRDefault="006B3ECC" w:rsidP="001973B2">
      <w:pPr>
        <w:pStyle w:val="ListParagraph"/>
        <w:numPr>
          <w:ilvl w:val="0"/>
          <w:numId w:val="5"/>
        </w:numPr>
        <w:jc w:val="both"/>
        <w:rPr>
          <w:rFonts w:ascii="Times New Roman" w:hAnsi="Times New Roman"/>
          <w:szCs w:val="24"/>
        </w:rPr>
      </w:pPr>
      <w:r w:rsidRPr="00F260FF">
        <w:rPr>
          <w:rFonts w:ascii="Times New Roman" w:hAnsi="Times New Roman"/>
          <w:szCs w:val="24"/>
        </w:rPr>
        <w:t xml:space="preserve">Evidence of engagement as ‘tax consultant’ of Life Insurance </w:t>
      </w:r>
      <w:r w:rsidR="00EC7818" w:rsidRPr="00F260FF">
        <w:rPr>
          <w:rFonts w:ascii="Times New Roman" w:hAnsi="Times New Roman"/>
          <w:szCs w:val="24"/>
        </w:rPr>
        <w:t xml:space="preserve">Company(s) </w:t>
      </w:r>
      <w:r w:rsidRPr="00F260FF">
        <w:rPr>
          <w:rFonts w:ascii="Times New Roman" w:hAnsi="Times New Roman"/>
          <w:szCs w:val="24"/>
        </w:rPr>
        <w:t>during recent three (3) years.</w:t>
      </w:r>
    </w:p>
    <w:p w14:paraId="67F04638" w14:textId="39DBCF6F" w:rsidR="00B5509E" w:rsidRPr="00F260FF" w:rsidRDefault="00B5509E" w:rsidP="001973B2">
      <w:pPr>
        <w:pStyle w:val="ListParagraph"/>
        <w:numPr>
          <w:ilvl w:val="0"/>
          <w:numId w:val="5"/>
        </w:numPr>
        <w:jc w:val="both"/>
        <w:rPr>
          <w:rFonts w:ascii="Times New Roman" w:hAnsi="Times New Roman"/>
          <w:szCs w:val="24"/>
        </w:rPr>
      </w:pPr>
      <w:r w:rsidRPr="00F260FF">
        <w:rPr>
          <w:rFonts w:ascii="Times New Roman" w:hAnsi="Times New Roman"/>
          <w:szCs w:val="24"/>
        </w:rPr>
        <w:t>Evidence of International affiliation of the Firm.</w:t>
      </w:r>
    </w:p>
    <w:p w14:paraId="7AAA7CE0" w14:textId="4A093757" w:rsidR="00877D49" w:rsidRPr="00F260FF" w:rsidRDefault="00877D49" w:rsidP="00F260FF">
      <w:pPr>
        <w:pStyle w:val="ListParagraph"/>
        <w:ind w:left="1080"/>
        <w:jc w:val="both"/>
        <w:rPr>
          <w:rFonts w:ascii="Times New Roman" w:hAnsi="Times New Roman"/>
          <w:sz w:val="24"/>
          <w:szCs w:val="24"/>
        </w:rPr>
      </w:pPr>
    </w:p>
    <w:sectPr w:rsidR="00877D49" w:rsidRPr="00F260FF" w:rsidSect="00EE75AD">
      <w:footerReference w:type="default" r:id="rId8"/>
      <w:pgSz w:w="11906" w:h="16838" w:code="9"/>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5D3AF" w14:textId="77777777" w:rsidR="00DA12D8" w:rsidRDefault="00DA12D8" w:rsidP="00407621">
      <w:pPr>
        <w:spacing w:after="0" w:line="240" w:lineRule="auto"/>
      </w:pPr>
      <w:r>
        <w:separator/>
      </w:r>
    </w:p>
  </w:endnote>
  <w:endnote w:type="continuationSeparator" w:id="0">
    <w:p w14:paraId="3B95A04E" w14:textId="77777777" w:rsidR="00DA12D8" w:rsidRDefault="00DA12D8" w:rsidP="00407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0038"/>
      <w:docPartObj>
        <w:docPartGallery w:val="Page Numbers (Bottom of Page)"/>
        <w:docPartUnique/>
      </w:docPartObj>
    </w:sdtPr>
    <w:sdtContent>
      <w:sdt>
        <w:sdtPr>
          <w:id w:val="-1769616900"/>
          <w:docPartObj>
            <w:docPartGallery w:val="Page Numbers (Top of Page)"/>
            <w:docPartUnique/>
          </w:docPartObj>
        </w:sdtPr>
        <w:sdtContent>
          <w:p w14:paraId="65D51A89" w14:textId="43772F34" w:rsidR="0050598D" w:rsidRDefault="005059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C5B1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5B1A">
              <w:rPr>
                <w:b/>
                <w:bCs/>
                <w:noProof/>
              </w:rPr>
              <w:t>6</w:t>
            </w:r>
            <w:r>
              <w:rPr>
                <w:b/>
                <w:bCs/>
                <w:sz w:val="24"/>
                <w:szCs w:val="24"/>
              </w:rPr>
              <w:fldChar w:fldCharType="end"/>
            </w:r>
          </w:p>
        </w:sdtContent>
      </w:sdt>
    </w:sdtContent>
  </w:sdt>
  <w:p w14:paraId="3B67DC4D" w14:textId="77777777" w:rsidR="0050598D" w:rsidRDefault="00505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9940A" w14:textId="77777777" w:rsidR="00DA12D8" w:rsidRDefault="00DA12D8" w:rsidP="00407621">
      <w:pPr>
        <w:spacing w:after="0" w:line="240" w:lineRule="auto"/>
      </w:pPr>
      <w:r>
        <w:separator/>
      </w:r>
    </w:p>
  </w:footnote>
  <w:footnote w:type="continuationSeparator" w:id="0">
    <w:p w14:paraId="0AB05323" w14:textId="77777777" w:rsidR="00DA12D8" w:rsidRDefault="00DA12D8" w:rsidP="00407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0487"/>
    <w:multiLevelType w:val="hybridMultilevel"/>
    <w:tmpl w:val="66CC328E"/>
    <w:lvl w:ilvl="0" w:tplc="01E065DE">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0D337EEF"/>
    <w:multiLevelType w:val="hybridMultilevel"/>
    <w:tmpl w:val="23BC4AB6"/>
    <w:lvl w:ilvl="0" w:tplc="1FBE1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C404A4"/>
    <w:multiLevelType w:val="hybridMultilevel"/>
    <w:tmpl w:val="56349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32E7A"/>
    <w:multiLevelType w:val="hybridMultilevel"/>
    <w:tmpl w:val="FD9A8C08"/>
    <w:lvl w:ilvl="0" w:tplc="72A46B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8873BA"/>
    <w:multiLevelType w:val="hybridMultilevel"/>
    <w:tmpl w:val="40AEDEBC"/>
    <w:lvl w:ilvl="0" w:tplc="58B0BFD0">
      <w:start w:val="1"/>
      <w:numFmt w:val="lowerRoman"/>
      <w:lvlText w:val="(%1)"/>
      <w:lvlJc w:val="left"/>
      <w:pPr>
        <w:ind w:left="1800" w:hanging="144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1014B60"/>
    <w:multiLevelType w:val="hybridMultilevel"/>
    <w:tmpl w:val="4FE46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161657"/>
    <w:multiLevelType w:val="hybridMultilevel"/>
    <w:tmpl w:val="6C78A5A4"/>
    <w:lvl w:ilvl="0" w:tplc="5344D9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5428E"/>
    <w:multiLevelType w:val="hybridMultilevel"/>
    <w:tmpl w:val="A5122AF6"/>
    <w:lvl w:ilvl="0" w:tplc="1354D3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774DA"/>
    <w:multiLevelType w:val="hybridMultilevel"/>
    <w:tmpl w:val="299EE54C"/>
    <w:lvl w:ilvl="0" w:tplc="1B5855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020D9"/>
    <w:multiLevelType w:val="hybridMultilevel"/>
    <w:tmpl w:val="471C67B2"/>
    <w:lvl w:ilvl="0" w:tplc="1354D3FE">
      <w:start w:val="1"/>
      <w:numFmt w:val="lowerRoman"/>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E5D70"/>
    <w:multiLevelType w:val="hybridMultilevel"/>
    <w:tmpl w:val="299EE54C"/>
    <w:lvl w:ilvl="0" w:tplc="1B5855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47AF1"/>
    <w:multiLevelType w:val="hybridMultilevel"/>
    <w:tmpl w:val="8FC040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66570"/>
    <w:multiLevelType w:val="hybridMultilevel"/>
    <w:tmpl w:val="8608569E"/>
    <w:lvl w:ilvl="0" w:tplc="01E065DE">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15:restartNumberingAfterBreak="0">
    <w:nsid w:val="52606E34"/>
    <w:multiLevelType w:val="hybridMultilevel"/>
    <w:tmpl w:val="FD9A8C08"/>
    <w:lvl w:ilvl="0" w:tplc="72A46B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3605C72"/>
    <w:multiLevelType w:val="hybridMultilevel"/>
    <w:tmpl w:val="994E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F21FF7"/>
    <w:multiLevelType w:val="hybridMultilevel"/>
    <w:tmpl w:val="116815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427E5"/>
    <w:multiLevelType w:val="hybridMultilevel"/>
    <w:tmpl w:val="471C67B2"/>
    <w:lvl w:ilvl="0" w:tplc="1354D3FE">
      <w:start w:val="1"/>
      <w:numFmt w:val="lowerRoman"/>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E64D4"/>
    <w:multiLevelType w:val="hybridMultilevel"/>
    <w:tmpl w:val="61C08B20"/>
    <w:lvl w:ilvl="0" w:tplc="76BA4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153608"/>
    <w:multiLevelType w:val="hybridMultilevel"/>
    <w:tmpl w:val="E75C5394"/>
    <w:lvl w:ilvl="0" w:tplc="25663E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346CF"/>
    <w:multiLevelType w:val="hybridMultilevel"/>
    <w:tmpl w:val="471C67B2"/>
    <w:lvl w:ilvl="0" w:tplc="1354D3FE">
      <w:start w:val="1"/>
      <w:numFmt w:val="lowerRoman"/>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77DC3"/>
    <w:multiLevelType w:val="hybridMultilevel"/>
    <w:tmpl w:val="FCE0A838"/>
    <w:lvl w:ilvl="0" w:tplc="04090017">
      <w:start w:val="1"/>
      <w:numFmt w:val="low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25997"/>
    <w:multiLevelType w:val="hybridMultilevel"/>
    <w:tmpl w:val="3212650A"/>
    <w:lvl w:ilvl="0" w:tplc="115697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026B0B"/>
    <w:multiLevelType w:val="hybridMultilevel"/>
    <w:tmpl w:val="9EB280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2"/>
  </w:num>
  <w:num w:numId="6">
    <w:abstractNumId w:val="13"/>
  </w:num>
  <w:num w:numId="7">
    <w:abstractNumId w:val="21"/>
  </w:num>
  <w:num w:numId="8">
    <w:abstractNumId w:val="15"/>
  </w:num>
  <w:num w:numId="9">
    <w:abstractNumId w:val="6"/>
  </w:num>
  <w:num w:numId="10">
    <w:abstractNumId w:val="10"/>
  </w:num>
  <w:num w:numId="11">
    <w:abstractNumId w:val="17"/>
  </w:num>
  <w:num w:numId="12">
    <w:abstractNumId w:val="9"/>
  </w:num>
  <w:num w:numId="13">
    <w:abstractNumId w:val="7"/>
  </w:num>
  <w:num w:numId="14">
    <w:abstractNumId w:val="16"/>
  </w:num>
  <w:num w:numId="15">
    <w:abstractNumId w:val="19"/>
  </w:num>
  <w:num w:numId="16">
    <w:abstractNumId w:val="11"/>
  </w:num>
  <w:num w:numId="17">
    <w:abstractNumId w:val="8"/>
  </w:num>
  <w:num w:numId="18">
    <w:abstractNumId w:val="14"/>
  </w:num>
  <w:num w:numId="19">
    <w:abstractNumId w:val="20"/>
  </w:num>
  <w:num w:numId="20">
    <w:abstractNumId w:val="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8F"/>
    <w:rsid w:val="000160F3"/>
    <w:rsid w:val="000234EB"/>
    <w:rsid w:val="000235A9"/>
    <w:rsid w:val="00024BE0"/>
    <w:rsid w:val="00033BFF"/>
    <w:rsid w:val="00042C74"/>
    <w:rsid w:val="0004346E"/>
    <w:rsid w:val="00054819"/>
    <w:rsid w:val="000576F3"/>
    <w:rsid w:val="00061968"/>
    <w:rsid w:val="00066771"/>
    <w:rsid w:val="000708F0"/>
    <w:rsid w:val="00070EE4"/>
    <w:rsid w:val="00070FBE"/>
    <w:rsid w:val="00071B53"/>
    <w:rsid w:val="0007447C"/>
    <w:rsid w:val="0007545A"/>
    <w:rsid w:val="0007733E"/>
    <w:rsid w:val="00082F95"/>
    <w:rsid w:val="000864D4"/>
    <w:rsid w:val="000B1FE1"/>
    <w:rsid w:val="000D21D6"/>
    <w:rsid w:val="000D2943"/>
    <w:rsid w:val="000D593B"/>
    <w:rsid w:val="000D5A18"/>
    <w:rsid w:val="000D6930"/>
    <w:rsid w:val="000E1D5A"/>
    <w:rsid w:val="000E1FD7"/>
    <w:rsid w:val="000E555B"/>
    <w:rsid w:val="000E616A"/>
    <w:rsid w:val="000F6B89"/>
    <w:rsid w:val="00113A9E"/>
    <w:rsid w:val="00120486"/>
    <w:rsid w:val="001204BB"/>
    <w:rsid w:val="001224EE"/>
    <w:rsid w:val="00124620"/>
    <w:rsid w:val="001319F9"/>
    <w:rsid w:val="00132D75"/>
    <w:rsid w:val="001412BE"/>
    <w:rsid w:val="0014527A"/>
    <w:rsid w:val="00156B90"/>
    <w:rsid w:val="001614A1"/>
    <w:rsid w:val="00161D80"/>
    <w:rsid w:val="001751A3"/>
    <w:rsid w:val="00175A1B"/>
    <w:rsid w:val="00192E77"/>
    <w:rsid w:val="001931B3"/>
    <w:rsid w:val="001973B2"/>
    <w:rsid w:val="001A1C2E"/>
    <w:rsid w:val="001A4170"/>
    <w:rsid w:val="001B078C"/>
    <w:rsid w:val="001D0D8B"/>
    <w:rsid w:val="001D7EFF"/>
    <w:rsid w:val="001F2E16"/>
    <w:rsid w:val="001F3230"/>
    <w:rsid w:val="00204C59"/>
    <w:rsid w:val="00210AC7"/>
    <w:rsid w:val="00213D7A"/>
    <w:rsid w:val="00216613"/>
    <w:rsid w:val="00231282"/>
    <w:rsid w:val="00241CA4"/>
    <w:rsid w:val="0024440C"/>
    <w:rsid w:val="00252895"/>
    <w:rsid w:val="002746BB"/>
    <w:rsid w:val="00275ADC"/>
    <w:rsid w:val="00277DF4"/>
    <w:rsid w:val="002834A5"/>
    <w:rsid w:val="002A3FE2"/>
    <w:rsid w:val="002B0997"/>
    <w:rsid w:val="002C3944"/>
    <w:rsid w:val="002D08F1"/>
    <w:rsid w:val="002D092E"/>
    <w:rsid w:val="002D38D4"/>
    <w:rsid w:val="002E1C70"/>
    <w:rsid w:val="002E73EF"/>
    <w:rsid w:val="002F58A3"/>
    <w:rsid w:val="003023EE"/>
    <w:rsid w:val="0030465D"/>
    <w:rsid w:val="00306C7D"/>
    <w:rsid w:val="00312B8B"/>
    <w:rsid w:val="00325101"/>
    <w:rsid w:val="0032573D"/>
    <w:rsid w:val="00342841"/>
    <w:rsid w:val="003675F4"/>
    <w:rsid w:val="00370559"/>
    <w:rsid w:val="00385F15"/>
    <w:rsid w:val="00392A02"/>
    <w:rsid w:val="00393D1F"/>
    <w:rsid w:val="00394935"/>
    <w:rsid w:val="003A45CE"/>
    <w:rsid w:val="003B25C6"/>
    <w:rsid w:val="003C18CC"/>
    <w:rsid w:val="003C2487"/>
    <w:rsid w:val="003C258B"/>
    <w:rsid w:val="003C52A7"/>
    <w:rsid w:val="003D01A9"/>
    <w:rsid w:val="003D3A20"/>
    <w:rsid w:val="003D3C44"/>
    <w:rsid w:val="003D5E1C"/>
    <w:rsid w:val="003E39B8"/>
    <w:rsid w:val="003E6F1B"/>
    <w:rsid w:val="003F0CB9"/>
    <w:rsid w:val="003F3ED7"/>
    <w:rsid w:val="00402275"/>
    <w:rsid w:val="0040387D"/>
    <w:rsid w:val="00404A41"/>
    <w:rsid w:val="00405149"/>
    <w:rsid w:val="00407621"/>
    <w:rsid w:val="00411DD6"/>
    <w:rsid w:val="00425022"/>
    <w:rsid w:val="004333C8"/>
    <w:rsid w:val="004333E7"/>
    <w:rsid w:val="004336DD"/>
    <w:rsid w:val="004359DB"/>
    <w:rsid w:val="00435B44"/>
    <w:rsid w:val="00442A74"/>
    <w:rsid w:val="00460CA8"/>
    <w:rsid w:val="00460D92"/>
    <w:rsid w:val="00462162"/>
    <w:rsid w:val="004626BF"/>
    <w:rsid w:val="00465455"/>
    <w:rsid w:val="00490E07"/>
    <w:rsid w:val="00491E91"/>
    <w:rsid w:val="00492A45"/>
    <w:rsid w:val="004A512B"/>
    <w:rsid w:val="004B5694"/>
    <w:rsid w:val="004C6DFC"/>
    <w:rsid w:val="004D7F1A"/>
    <w:rsid w:val="004D7FF8"/>
    <w:rsid w:val="004E5A1C"/>
    <w:rsid w:val="004E6ADB"/>
    <w:rsid w:val="004F226B"/>
    <w:rsid w:val="004F3147"/>
    <w:rsid w:val="004F5CFB"/>
    <w:rsid w:val="004F6534"/>
    <w:rsid w:val="0050148A"/>
    <w:rsid w:val="0050598D"/>
    <w:rsid w:val="00511F38"/>
    <w:rsid w:val="00536EE0"/>
    <w:rsid w:val="005467C4"/>
    <w:rsid w:val="00552C3F"/>
    <w:rsid w:val="00553C3A"/>
    <w:rsid w:val="005809A0"/>
    <w:rsid w:val="0058547F"/>
    <w:rsid w:val="00594D9C"/>
    <w:rsid w:val="005A3844"/>
    <w:rsid w:val="005A51DC"/>
    <w:rsid w:val="005A6FA3"/>
    <w:rsid w:val="005A74B5"/>
    <w:rsid w:val="005C248C"/>
    <w:rsid w:val="005D1831"/>
    <w:rsid w:val="005D18CE"/>
    <w:rsid w:val="005E182B"/>
    <w:rsid w:val="005E2162"/>
    <w:rsid w:val="005F0136"/>
    <w:rsid w:val="005F3880"/>
    <w:rsid w:val="005F43D5"/>
    <w:rsid w:val="00604D03"/>
    <w:rsid w:val="00605027"/>
    <w:rsid w:val="006078E9"/>
    <w:rsid w:val="00613CA5"/>
    <w:rsid w:val="00614F87"/>
    <w:rsid w:val="006239B2"/>
    <w:rsid w:val="006319E3"/>
    <w:rsid w:val="00631EDC"/>
    <w:rsid w:val="00636997"/>
    <w:rsid w:val="00654E60"/>
    <w:rsid w:val="00662C25"/>
    <w:rsid w:val="006712D5"/>
    <w:rsid w:val="00672F04"/>
    <w:rsid w:val="006764B1"/>
    <w:rsid w:val="00684173"/>
    <w:rsid w:val="006A608E"/>
    <w:rsid w:val="006A75FD"/>
    <w:rsid w:val="006B15B1"/>
    <w:rsid w:val="006B3ECC"/>
    <w:rsid w:val="006C0538"/>
    <w:rsid w:val="006C50CE"/>
    <w:rsid w:val="006D3917"/>
    <w:rsid w:val="006D7433"/>
    <w:rsid w:val="006E14A7"/>
    <w:rsid w:val="006F319C"/>
    <w:rsid w:val="00710CEF"/>
    <w:rsid w:val="00712300"/>
    <w:rsid w:val="007127E4"/>
    <w:rsid w:val="00712DAF"/>
    <w:rsid w:val="0071363C"/>
    <w:rsid w:val="007160B4"/>
    <w:rsid w:val="007235E6"/>
    <w:rsid w:val="007259E3"/>
    <w:rsid w:val="00726432"/>
    <w:rsid w:val="00727115"/>
    <w:rsid w:val="007351EC"/>
    <w:rsid w:val="00736463"/>
    <w:rsid w:val="007418B5"/>
    <w:rsid w:val="0075540D"/>
    <w:rsid w:val="0075717A"/>
    <w:rsid w:val="00760FB7"/>
    <w:rsid w:val="00761A99"/>
    <w:rsid w:val="00773BE4"/>
    <w:rsid w:val="007747DA"/>
    <w:rsid w:val="00777107"/>
    <w:rsid w:val="007832A0"/>
    <w:rsid w:val="007874E3"/>
    <w:rsid w:val="00790846"/>
    <w:rsid w:val="0079182A"/>
    <w:rsid w:val="007A2042"/>
    <w:rsid w:val="007C103A"/>
    <w:rsid w:val="007C1052"/>
    <w:rsid w:val="007C5CD2"/>
    <w:rsid w:val="007D2783"/>
    <w:rsid w:val="007D387D"/>
    <w:rsid w:val="007D3FC1"/>
    <w:rsid w:val="007D78B3"/>
    <w:rsid w:val="007E5086"/>
    <w:rsid w:val="00801EBD"/>
    <w:rsid w:val="008120A4"/>
    <w:rsid w:val="008138C0"/>
    <w:rsid w:val="0083012B"/>
    <w:rsid w:val="00836A8B"/>
    <w:rsid w:val="0086211F"/>
    <w:rsid w:val="00877D49"/>
    <w:rsid w:val="00881D9A"/>
    <w:rsid w:val="00884030"/>
    <w:rsid w:val="00895AB5"/>
    <w:rsid w:val="008A0BE3"/>
    <w:rsid w:val="008A16E0"/>
    <w:rsid w:val="008A1757"/>
    <w:rsid w:val="008A44F1"/>
    <w:rsid w:val="008A5DE3"/>
    <w:rsid w:val="008B6DEA"/>
    <w:rsid w:val="008C3391"/>
    <w:rsid w:val="008D72B7"/>
    <w:rsid w:val="008D7D0D"/>
    <w:rsid w:val="008F6E7D"/>
    <w:rsid w:val="009111F1"/>
    <w:rsid w:val="009115BD"/>
    <w:rsid w:val="0093373B"/>
    <w:rsid w:val="00933BBD"/>
    <w:rsid w:val="009345C4"/>
    <w:rsid w:val="00940092"/>
    <w:rsid w:val="009415EF"/>
    <w:rsid w:val="00942CCF"/>
    <w:rsid w:val="0094559E"/>
    <w:rsid w:val="009533AF"/>
    <w:rsid w:val="00955A32"/>
    <w:rsid w:val="00962EA4"/>
    <w:rsid w:val="00967AEF"/>
    <w:rsid w:val="009740FA"/>
    <w:rsid w:val="009804BB"/>
    <w:rsid w:val="00983631"/>
    <w:rsid w:val="00985BA5"/>
    <w:rsid w:val="00985D0D"/>
    <w:rsid w:val="00996961"/>
    <w:rsid w:val="009A1483"/>
    <w:rsid w:val="009A2D4E"/>
    <w:rsid w:val="009A5C05"/>
    <w:rsid w:val="009A7385"/>
    <w:rsid w:val="009B0CE9"/>
    <w:rsid w:val="009B2F1B"/>
    <w:rsid w:val="009B60E5"/>
    <w:rsid w:val="009C1B6D"/>
    <w:rsid w:val="009C2AAD"/>
    <w:rsid w:val="009C3D00"/>
    <w:rsid w:val="009C5B1A"/>
    <w:rsid w:val="009C627C"/>
    <w:rsid w:val="009C66A9"/>
    <w:rsid w:val="009F06E0"/>
    <w:rsid w:val="009F09A0"/>
    <w:rsid w:val="009F433E"/>
    <w:rsid w:val="009F7ECA"/>
    <w:rsid w:val="00A06B05"/>
    <w:rsid w:val="00A116B2"/>
    <w:rsid w:val="00A22B4A"/>
    <w:rsid w:val="00A22E2E"/>
    <w:rsid w:val="00A36126"/>
    <w:rsid w:val="00A4099D"/>
    <w:rsid w:val="00A43E12"/>
    <w:rsid w:val="00A4591A"/>
    <w:rsid w:val="00A52BB0"/>
    <w:rsid w:val="00A5471A"/>
    <w:rsid w:val="00A56C67"/>
    <w:rsid w:val="00A77708"/>
    <w:rsid w:val="00A837C8"/>
    <w:rsid w:val="00AB5C81"/>
    <w:rsid w:val="00AC0578"/>
    <w:rsid w:val="00AD43D7"/>
    <w:rsid w:val="00AE0D44"/>
    <w:rsid w:val="00AE5C64"/>
    <w:rsid w:val="00AF3E42"/>
    <w:rsid w:val="00AF5865"/>
    <w:rsid w:val="00B0793D"/>
    <w:rsid w:val="00B152CB"/>
    <w:rsid w:val="00B154CC"/>
    <w:rsid w:val="00B244ED"/>
    <w:rsid w:val="00B25D5E"/>
    <w:rsid w:val="00B37ADF"/>
    <w:rsid w:val="00B411EC"/>
    <w:rsid w:val="00B472F6"/>
    <w:rsid w:val="00B5509E"/>
    <w:rsid w:val="00B55FE2"/>
    <w:rsid w:val="00B6748F"/>
    <w:rsid w:val="00B7020C"/>
    <w:rsid w:val="00B753CD"/>
    <w:rsid w:val="00B903C9"/>
    <w:rsid w:val="00B9267E"/>
    <w:rsid w:val="00B951AA"/>
    <w:rsid w:val="00BA6A58"/>
    <w:rsid w:val="00BB5A8D"/>
    <w:rsid w:val="00BC6756"/>
    <w:rsid w:val="00BD0FB4"/>
    <w:rsid w:val="00BD6F5B"/>
    <w:rsid w:val="00BD7231"/>
    <w:rsid w:val="00BE3AB9"/>
    <w:rsid w:val="00BE4678"/>
    <w:rsid w:val="00BE56C8"/>
    <w:rsid w:val="00BF26B8"/>
    <w:rsid w:val="00BF3ECA"/>
    <w:rsid w:val="00BF41C2"/>
    <w:rsid w:val="00C048D0"/>
    <w:rsid w:val="00C04FDB"/>
    <w:rsid w:val="00C07A19"/>
    <w:rsid w:val="00C07B02"/>
    <w:rsid w:val="00C21C73"/>
    <w:rsid w:val="00C504BB"/>
    <w:rsid w:val="00C542FD"/>
    <w:rsid w:val="00C62304"/>
    <w:rsid w:val="00C647C4"/>
    <w:rsid w:val="00C67711"/>
    <w:rsid w:val="00C829A2"/>
    <w:rsid w:val="00C8725E"/>
    <w:rsid w:val="00C9536A"/>
    <w:rsid w:val="00CA3935"/>
    <w:rsid w:val="00CA5197"/>
    <w:rsid w:val="00CB4B65"/>
    <w:rsid w:val="00CD36CC"/>
    <w:rsid w:val="00CD41CC"/>
    <w:rsid w:val="00CD6A91"/>
    <w:rsid w:val="00CE28A5"/>
    <w:rsid w:val="00CE72E0"/>
    <w:rsid w:val="00D01283"/>
    <w:rsid w:val="00D032DD"/>
    <w:rsid w:val="00D03FB0"/>
    <w:rsid w:val="00D224D7"/>
    <w:rsid w:val="00D2555C"/>
    <w:rsid w:val="00D25D10"/>
    <w:rsid w:val="00D31BF0"/>
    <w:rsid w:val="00D343F4"/>
    <w:rsid w:val="00D349FE"/>
    <w:rsid w:val="00D37EC6"/>
    <w:rsid w:val="00D45C4F"/>
    <w:rsid w:val="00D51678"/>
    <w:rsid w:val="00D53275"/>
    <w:rsid w:val="00D539B2"/>
    <w:rsid w:val="00D5519A"/>
    <w:rsid w:val="00D565E4"/>
    <w:rsid w:val="00D6112F"/>
    <w:rsid w:val="00D634DF"/>
    <w:rsid w:val="00D65588"/>
    <w:rsid w:val="00D67E7D"/>
    <w:rsid w:val="00D70E5D"/>
    <w:rsid w:val="00D82044"/>
    <w:rsid w:val="00D8638A"/>
    <w:rsid w:val="00D97AD9"/>
    <w:rsid w:val="00DA127F"/>
    <w:rsid w:val="00DA12D8"/>
    <w:rsid w:val="00DA310F"/>
    <w:rsid w:val="00DB50D2"/>
    <w:rsid w:val="00DB511E"/>
    <w:rsid w:val="00DC4211"/>
    <w:rsid w:val="00DE015C"/>
    <w:rsid w:val="00DE26BE"/>
    <w:rsid w:val="00DE2FB3"/>
    <w:rsid w:val="00DF2865"/>
    <w:rsid w:val="00DF3D2C"/>
    <w:rsid w:val="00E1483B"/>
    <w:rsid w:val="00E339F7"/>
    <w:rsid w:val="00E41B0E"/>
    <w:rsid w:val="00E43B15"/>
    <w:rsid w:val="00E45189"/>
    <w:rsid w:val="00E503EA"/>
    <w:rsid w:val="00E50A70"/>
    <w:rsid w:val="00E67CE2"/>
    <w:rsid w:val="00E7110C"/>
    <w:rsid w:val="00E718F1"/>
    <w:rsid w:val="00E732C4"/>
    <w:rsid w:val="00E76445"/>
    <w:rsid w:val="00E82AD7"/>
    <w:rsid w:val="00E90087"/>
    <w:rsid w:val="00EA2904"/>
    <w:rsid w:val="00EA2A77"/>
    <w:rsid w:val="00EB6090"/>
    <w:rsid w:val="00EC2849"/>
    <w:rsid w:val="00EC56BB"/>
    <w:rsid w:val="00EC7818"/>
    <w:rsid w:val="00ED3804"/>
    <w:rsid w:val="00EE010F"/>
    <w:rsid w:val="00EE2812"/>
    <w:rsid w:val="00EE75AD"/>
    <w:rsid w:val="00EF010D"/>
    <w:rsid w:val="00EF4F73"/>
    <w:rsid w:val="00F06C08"/>
    <w:rsid w:val="00F1203E"/>
    <w:rsid w:val="00F146D4"/>
    <w:rsid w:val="00F25950"/>
    <w:rsid w:val="00F260FF"/>
    <w:rsid w:val="00F2709A"/>
    <w:rsid w:val="00F27CC0"/>
    <w:rsid w:val="00F30C90"/>
    <w:rsid w:val="00F3202C"/>
    <w:rsid w:val="00F34400"/>
    <w:rsid w:val="00F503EF"/>
    <w:rsid w:val="00F51AFA"/>
    <w:rsid w:val="00F60EE6"/>
    <w:rsid w:val="00F7683C"/>
    <w:rsid w:val="00F81AF4"/>
    <w:rsid w:val="00F94DE1"/>
    <w:rsid w:val="00FA2381"/>
    <w:rsid w:val="00FB2713"/>
    <w:rsid w:val="00FB290E"/>
    <w:rsid w:val="00FB3A9D"/>
    <w:rsid w:val="00FC4684"/>
    <w:rsid w:val="00FC6586"/>
    <w:rsid w:val="00FD23B7"/>
    <w:rsid w:val="00FE4C73"/>
    <w:rsid w:val="00FE5151"/>
    <w:rsid w:val="00FF0753"/>
    <w:rsid w:val="00FF1687"/>
    <w:rsid w:val="00FF201D"/>
    <w:rsid w:val="00FF4B59"/>
    <w:rsid w:val="00FF53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6BDC"/>
  <w15:chartTrackingRefBased/>
  <w15:docId w15:val="{FD8D6DA7-7638-4524-B144-71DB9812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FB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FB0"/>
    <w:pPr>
      <w:ind w:left="720"/>
      <w:contextualSpacing/>
    </w:pPr>
  </w:style>
  <w:style w:type="paragraph" w:styleId="NoSpacing">
    <w:name w:val="No Spacing"/>
    <w:uiPriority w:val="1"/>
    <w:qFormat/>
    <w:rsid w:val="00D03FB0"/>
    <w:pPr>
      <w:spacing w:after="0" w:line="240" w:lineRule="auto"/>
    </w:pPr>
    <w:rPr>
      <w:rFonts w:ascii="Calibri" w:eastAsia="Times New Roman" w:hAnsi="Calibri" w:cs="Times New Roman"/>
    </w:rPr>
  </w:style>
  <w:style w:type="character" w:styleId="Hyperlink">
    <w:name w:val="Hyperlink"/>
    <w:uiPriority w:val="99"/>
    <w:unhideWhenUsed/>
    <w:rsid w:val="00D03FB0"/>
    <w:rPr>
      <w:color w:val="0000FF"/>
      <w:u w:val="single"/>
    </w:rPr>
  </w:style>
  <w:style w:type="paragraph" w:customStyle="1" w:styleId="TableParagraph">
    <w:name w:val="Table Paragraph"/>
    <w:basedOn w:val="Normal"/>
    <w:uiPriority w:val="1"/>
    <w:qFormat/>
    <w:rsid w:val="000F6B89"/>
    <w:pPr>
      <w:widowControl w:val="0"/>
      <w:autoSpaceDE w:val="0"/>
      <w:autoSpaceDN w:val="0"/>
      <w:spacing w:after="0" w:line="240" w:lineRule="auto"/>
    </w:pPr>
    <w:rPr>
      <w:rFonts w:ascii="Times New Roman" w:hAnsi="Times New Roman"/>
      <w:lang w:bidi="en-US"/>
    </w:rPr>
  </w:style>
  <w:style w:type="paragraph" w:styleId="BalloonText">
    <w:name w:val="Balloon Text"/>
    <w:basedOn w:val="Normal"/>
    <w:link w:val="BalloonTextChar"/>
    <w:uiPriority w:val="99"/>
    <w:semiHidden/>
    <w:unhideWhenUsed/>
    <w:rsid w:val="00B37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ADF"/>
    <w:rPr>
      <w:rFonts w:ascii="Segoe UI" w:eastAsia="Times New Roman" w:hAnsi="Segoe UI" w:cs="Segoe UI"/>
      <w:sz w:val="18"/>
      <w:szCs w:val="18"/>
    </w:rPr>
  </w:style>
  <w:style w:type="paragraph" w:styleId="BodyText">
    <w:name w:val="Body Text"/>
    <w:basedOn w:val="Normal"/>
    <w:link w:val="BodyTextChar"/>
    <w:uiPriority w:val="1"/>
    <w:semiHidden/>
    <w:unhideWhenUsed/>
    <w:rsid w:val="00636997"/>
    <w:pPr>
      <w:autoSpaceDE w:val="0"/>
      <w:autoSpaceDN w:val="0"/>
      <w:spacing w:after="0" w:line="240" w:lineRule="auto"/>
    </w:pPr>
    <w:rPr>
      <w:rFonts w:ascii="Carlito" w:eastAsiaTheme="minorHAnsi" w:hAnsi="Carlito"/>
      <w:sz w:val="28"/>
      <w:szCs w:val="28"/>
    </w:rPr>
  </w:style>
  <w:style w:type="character" w:customStyle="1" w:styleId="BodyTextChar">
    <w:name w:val="Body Text Char"/>
    <w:basedOn w:val="DefaultParagraphFont"/>
    <w:link w:val="BodyText"/>
    <w:uiPriority w:val="1"/>
    <w:semiHidden/>
    <w:rsid w:val="00636997"/>
    <w:rPr>
      <w:rFonts w:ascii="Carlito" w:hAnsi="Carlito" w:cs="Times New Roman"/>
      <w:sz w:val="28"/>
      <w:szCs w:val="28"/>
    </w:rPr>
  </w:style>
  <w:style w:type="table" w:styleId="TableGrid">
    <w:name w:val="Table Grid"/>
    <w:basedOn w:val="TableNormal"/>
    <w:uiPriority w:val="39"/>
    <w:rsid w:val="00636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7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621"/>
    <w:rPr>
      <w:rFonts w:ascii="Calibri" w:eastAsia="Times New Roman" w:hAnsi="Calibri" w:cs="Times New Roman"/>
    </w:rPr>
  </w:style>
  <w:style w:type="paragraph" w:styleId="Footer">
    <w:name w:val="footer"/>
    <w:basedOn w:val="Normal"/>
    <w:link w:val="FooterChar"/>
    <w:uiPriority w:val="99"/>
    <w:unhideWhenUsed/>
    <w:rsid w:val="00407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621"/>
    <w:rPr>
      <w:rFonts w:ascii="Calibri" w:eastAsia="Times New Roman" w:hAnsi="Calibri" w:cs="Times New Roman"/>
    </w:rPr>
  </w:style>
  <w:style w:type="character" w:styleId="CommentReference">
    <w:name w:val="annotation reference"/>
    <w:basedOn w:val="DefaultParagraphFont"/>
    <w:uiPriority w:val="99"/>
    <w:semiHidden/>
    <w:unhideWhenUsed/>
    <w:rsid w:val="009415EF"/>
    <w:rPr>
      <w:sz w:val="16"/>
      <w:szCs w:val="16"/>
    </w:rPr>
  </w:style>
  <w:style w:type="paragraph" w:styleId="CommentText">
    <w:name w:val="annotation text"/>
    <w:basedOn w:val="Normal"/>
    <w:link w:val="CommentTextChar"/>
    <w:uiPriority w:val="99"/>
    <w:semiHidden/>
    <w:unhideWhenUsed/>
    <w:rsid w:val="009415EF"/>
    <w:pPr>
      <w:spacing w:line="240" w:lineRule="auto"/>
    </w:pPr>
    <w:rPr>
      <w:sz w:val="20"/>
      <w:szCs w:val="20"/>
    </w:rPr>
  </w:style>
  <w:style w:type="character" w:customStyle="1" w:styleId="CommentTextChar">
    <w:name w:val="Comment Text Char"/>
    <w:basedOn w:val="DefaultParagraphFont"/>
    <w:link w:val="CommentText"/>
    <w:uiPriority w:val="99"/>
    <w:semiHidden/>
    <w:rsid w:val="009415E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415EF"/>
    <w:rPr>
      <w:b/>
      <w:bCs/>
    </w:rPr>
  </w:style>
  <w:style w:type="character" w:customStyle="1" w:styleId="CommentSubjectChar">
    <w:name w:val="Comment Subject Char"/>
    <w:basedOn w:val="CommentTextChar"/>
    <w:link w:val="CommentSubject"/>
    <w:uiPriority w:val="99"/>
    <w:semiHidden/>
    <w:rsid w:val="009415EF"/>
    <w:rPr>
      <w:rFonts w:ascii="Calibri" w:eastAsia="Times New Roman" w:hAnsi="Calibri" w:cs="Times New Roman"/>
      <w:b/>
      <w:bCs/>
      <w:sz w:val="20"/>
      <w:szCs w:val="20"/>
    </w:rPr>
  </w:style>
  <w:style w:type="paragraph" w:customStyle="1" w:styleId="Default">
    <w:name w:val="Default"/>
    <w:basedOn w:val="Normal"/>
    <w:rsid w:val="00EC7818"/>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758475">
      <w:bodyDiv w:val="1"/>
      <w:marLeft w:val="0"/>
      <w:marRight w:val="0"/>
      <w:marTop w:val="0"/>
      <w:marBottom w:val="0"/>
      <w:divBdr>
        <w:top w:val="none" w:sz="0" w:space="0" w:color="auto"/>
        <w:left w:val="none" w:sz="0" w:space="0" w:color="auto"/>
        <w:bottom w:val="none" w:sz="0" w:space="0" w:color="auto"/>
        <w:right w:val="none" w:sz="0" w:space="0" w:color="auto"/>
      </w:divBdr>
    </w:div>
    <w:div w:id="456143766">
      <w:bodyDiv w:val="1"/>
      <w:marLeft w:val="0"/>
      <w:marRight w:val="0"/>
      <w:marTop w:val="0"/>
      <w:marBottom w:val="0"/>
      <w:divBdr>
        <w:top w:val="none" w:sz="0" w:space="0" w:color="auto"/>
        <w:left w:val="none" w:sz="0" w:space="0" w:color="auto"/>
        <w:bottom w:val="none" w:sz="0" w:space="0" w:color="auto"/>
        <w:right w:val="none" w:sz="0" w:space="0" w:color="auto"/>
      </w:divBdr>
    </w:div>
    <w:div w:id="755396508">
      <w:bodyDiv w:val="1"/>
      <w:marLeft w:val="0"/>
      <w:marRight w:val="0"/>
      <w:marTop w:val="0"/>
      <w:marBottom w:val="0"/>
      <w:divBdr>
        <w:top w:val="none" w:sz="0" w:space="0" w:color="auto"/>
        <w:left w:val="none" w:sz="0" w:space="0" w:color="auto"/>
        <w:bottom w:val="none" w:sz="0" w:space="0" w:color="auto"/>
        <w:right w:val="none" w:sz="0" w:space="0" w:color="auto"/>
      </w:divBdr>
    </w:div>
    <w:div w:id="859394469">
      <w:bodyDiv w:val="1"/>
      <w:marLeft w:val="0"/>
      <w:marRight w:val="0"/>
      <w:marTop w:val="0"/>
      <w:marBottom w:val="0"/>
      <w:divBdr>
        <w:top w:val="none" w:sz="0" w:space="0" w:color="auto"/>
        <w:left w:val="none" w:sz="0" w:space="0" w:color="auto"/>
        <w:bottom w:val="none" w:sz="0" w:space="0" w:color="auto"/>
        <w:right w:val="none" w:sz="0" w:space="0" w:color="auto"/>
      </w:divBdr>
    </w:div>
    <w:div w:id="1107696176">
      <w:bodyDiv w:val="1"/>
      <w:marLeft w:val="0"/>
      <w:marRight w:val="0"/>
      <w:marTop w:val="0"/>
      <w:marBottom w:val="0"/>
      <w:divBdr>
        <w:top w:val="none" w:sz="0" w:space="0" w:color="auto"/>
        <w:left w:val="none" w:sz="0" w:space="0" w:color="auto"/>
        <w:bottom w:val="none" w:sz="0" w:space="0" w:color="auto"/>
        <w:right w:val="none" w:sz="0" w:space="0" w:color="auto"/>
      </w:divBdr>
    </w:div>
    <w:div w:id="1188760218">
      <w:bodyDiv w:val="1"/>
      <w:marLeft w:val="0"/>
      <w:marRight w:val="0"/>
      <w:marTop w:val="0"/>
      <w:marBottom w:val="0"/>
      <w:divBdr>
        <w:top w:val="none" w:sz="0" w:space="0" w:color="auto"/>
        <w:left w:val="none" w:sz="0" w:space="0" w:color="auto"/>
        <w:bottom w:val="none" w:sz="0" w:space="0" w:color="auto"/>
        <w:right w:val="none" w:sz="0" w:space="0" w:color="auto"/>
      </w:divBdr>
    </w:div>
    <w:div w:id="196237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inancestrategists.com/tax/tax-planning/taxable-inc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6</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Ata Hashmi</cp:lastModifiedBy>
  <cp:revision>146</cp:revision>
  <cp:lastPrinted>2021-07-30T05:53:00Z</cp:lastPrinted>
  <dcterms:created xsi:type="dcterms:W3CDTF">2021-06-22T07:40:00Z</dcterms:created>
  <dcterms:modified xsi:type="dcterms:W3CDTF">2024-01-31T10:38:00Z</dcterms:modified>
</cp:coreProperties>
</file>