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0616" w14:textId="77777777" w:rsidR="005E4D17" w:rsidRPr="00AD7EA0" w:rsidRDefault="005E4D17" w:rsidP="005E4D17">
      <w:pPr>
        <w:pStyle w:val="NoSpacing"/>
        <w:ind w:left="5040" w:firstLine="720"/>
        <w:jc w:val="center"/>
        <w:rPr>
          <w:rFonts w:ascii="Times New Roman" w:hAnsi="Times New Roman"/>
          <w:b/>
          <w:sz w:val="8"/>
          <w:szCs w:val="24"/>
        </w:rPr>
      </w:pPr>
    </w:p>
    <w:p w14:paraId="16B43BAE" w14:textId="1B622D26" w:rsidR="005E4D17" w:rsidRDefault="005E4D17" w:rsidP="005E4D17">
      <w:pPr>
        <w:pStyle w:val="NoSpacing"/>
        <w:ind w:left="3600" w:hanging="270"/>
        <w:rPr>
          <w:rFonts w:ascii="Times New Roman" w:hAnsi="Times New Roman"/>
          <w:b/>
          <w:szCs w:val="24"/>
          <w:u w:val="single"/>
        </w:rPr>
      </w:pPr>
      <w:r>
        <w:rPr>
          <w:rFonts w:cstheme="minorHAnsi"/>
          <w:b/>
          <w:noProof/>
          <w:sz w:val="32"/>
          <w:szCs w:val="32"/>
        </w:rPr>
        <w:drawing>
          <wp:inline distT="0" distB="0" distL="0" distR="0" wp14:anchorId="206AC15B" wp14:editId="48511B99">
            <wp:extent cx="1408430" cy="673100"/>
            <wp:effectExtent l="0" t="0" r="1270" b="0"/>
            <wp:docPr id="17" name="Picture 1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464" cy="702269"/>
                    </a:xfrm>
                    <a:prstGeom prst="rect">
                      <a:avLst/>
                    </a:prstGeom>
                  </pic:spPr>
                </pic:pic>
              </a:graphicData>
            </a:graphic>
          </wp:inline>
        </w:drawing>
      </w:r>
    </w:p>
    <w:p w14:paraId="6027A4C1" w14:textId="77777777" w:rsidR="005E4D17" w:rsidRDefault="005E4D17" w:rsidP="005E4D17">
      <w:pPr>
        <w:pStyle w:val="NoSpacing"/>
        <w:ind w:left="3600" w:firstLine="720"/>
        <w:rPr>
          <w:rFonts w:ascii="Times New Roman" w:hAnsi="Times New Roman"/>
          <w:b/>
          <w:szCs w:val="24"/>
          <w:u w:val="single"/>
        </w:rPr>
      </w:pPr>
    </w:p>
    <w:p w14:paraId="4C4E319F" w14:textId="77777777" w:rsidR="005E4D17" w:rsidRDefault="005E4D17" w:rsidP="005E4D17">
      <w:pPr>
        <w:pStyle w:val="NoSpacing"/>
        <w:ind w:left="3600" w:firstLine="720"/>
        <w:rPr>
          <w:rFonts w:ascii="Times New Roman" w:hAnsi="Times New Roman"/>
          <w:b/>
          <w:szCs w:val="24"/>
          <w:u w:val="single"/>
        </w:rPr>
      </w:pPr>
    </w:p>
    <w:p w14:paraId="269829E0" w14:textId="6BE85D3F" w:rsidR="005E4D17" w:rsidRPr="009C5A55" w:rsidRDefault="005E4D17" w:rsidP="005E4D17">
      <w:pPr>
        <w:pStyle w:val="NoSpacing"/>
        <w:ind w:left="3600" w:firstLine="720"/>
        <w:rPr>
          <w:rFonts w:ascii="Times New Roman" w:hAnsi="Times New Roman"/>
          <w:b/>
          <w:szCs w:val="24"/>
          <w:u w:val="single"/>
        </w:rPr>
      </w:pPr>
      <w:r w:rsidRPr="009C5A55">
        <w:rPr>
          <w:rFonts w:ascii="Times New Roman" w:hAnsi="Times New Roman"/>
          <w:b/>
          <w:szCs w:val="24"/>
          <w:u w:val="single"/>
        </w:rPr>
        <w:t xml:space="preserve">File </w:t>
      </w:r>
      <w:proofErr w:type="spellStart"/>
      <w:r w:rsidRPr="009C5A55">
        <w:rPr>
          <w:rFonts w:ascii="Times New Roman" w:hAnsi="Times New Roman"/>
          <w:b/>
          <w:szCs w:val="24"/>
          <w:u w:val="single"/>
        </w:rPr>
        <w:t>No.PLICL</w:t>
      </w:r>
      <w:proofErr w:type="spellEnd"/>
      <w:r w:rsidRPr="009C5A55">
        <w:rPr>
          <w:rFonts w:ascii="Times New Roman" w:hAnsi="Times New Roman"/>
          <w:b/>
          <w:szCs w:val="24"/>
          <w:u w:val="single"/>
        </w:rPr>
        <w:t>/Finance – I</w:t>
      </w:r>
      <w:r>
        <w:rPr>
          <w:rFonts w:ascii="Times New Roman" w:hAnsi="Times New Roman"/>
          <w:b/>
          <w:szCs w:val="24"/>
          <w:u w:val="single"/>
        </w:rPr>
        <w:t xml:space="preserve">nternal Actuary/ </w:t>
      </w:r>
      <w:r w:rsidRPr="009C5A55">
        <w:rPr>
          <w:rFonts w:ascii="Times New Roman" w:hAnsi="Times New Roman"/>
          <w:b/>
          <w:szCs w:val="24"/>
          <w:u w:val="single"/>
        </w:rPr>
        <w:t>/202</w:t>
      </w:r>
      <w:r>
        <w:rPr>
          <w:rFonts w:ascii="Times New Roman" w:hAnsi="Times New Roman"/>
          <w:b/>
          <w:szCs w:val="24"/>
          <w:u w:val="single"/>
        </w:rPr>
        <w:t>5</w:t>
      </w:r>
    </w:p>
    <w:p w14:paraId="368B2C79" w14:textId="77777777" w:rsidR="005E4D17" w:rsidRDefault="005E4D17" w:rsidP="005E4D17">
      <w:pPr>
        <w:jc w:val="center"/>
        <w:rPr>
          <w:rFonts w:ascii="Times New Roman" w:hAnsi="Times New Roman"/>
          <w:sz w:val="28"/>
          <w:szCs w:val="24"/>
        </w:rPr>
      </w:pPr>
    </w:p>
    <w:p w14:paraId="1435FD58" w14:textId="77777777" w:rsidR="005E4D17" w:rsidRPr="009C5A55" w:rsidRDefault="005E4D17" w:rsidP="005E4D17">
      <w:pPr>
        <w:jc w:val="center"/>
        <w:rPr>
          <w:rFonts w:ascii="Times New Roman" w:hAnsi="Times New Roman"/>
          <w:b/>
          <w:sz w:val="30"/>
          <w:szCs w:val="24"/>
        </w:rPr>
      </w:pPr>
      <w:r w:rsidRPr="0086276E">
        <w:rPr>
          <w:rFonts w:ascii="Times New Roman" w:hAnsi="Times New Roman"/>
          <w:b/>
          <w:sz w:val="34"/>
          <w:szCs w:val="28"/>
        </w:rPr>
        <w:t>TENDER NOTICE</w:t>
      </w:r>
    </w:p>
    <w:p w14:paraId="7644D535" w14:textId="77777777" w:rsidR="005E4D17" w:rsidRPr="009C5A55" w:rsidRDefault="005E4D17" w:rsidP="005E4D17">
      <w:pPr>
        <w:jc w:val="center"/>
        <w:rPr>
          <w:rFonts w:ascii="Times New Roman" w:hAnsi="Times New Roman"/>
          <w:b/>
          <w:sz w:val="10"/>
          <w:szCs w:val="24"/>
        </w:rPr>
      </w:pPr>
    </w:p>
    <w:p w14:paraId="49B453F4" w14:textId="77777777" w:rsidR="005E4D17" w:rsidRPr="003E5D3A" w:rsidRDefault="005E4D17" w:rsidP="005E4D17">
      <w:pPr>
        <w:spacing w:line="240" w:lineRule="auto"/>
        <w:jc w:val="center"/>
        <w:rPr>
          <w:rFonts w:ascii="Times New Roman" w:hAnsi="Times New Roman"/>
          <w:b/>
          <w:sz w:val="26"/>
          <w:szCs w:val="24"/>
          <w:u w:val="single"/>
        </w:rPr>
      </w:pPr>
      <w:r w:rsidRPr="003E5D3A">
        <w:rPr>
          <w:rFonts w:ascii="Times New Roman" w:hAnsi="Times New Roman"/>
          <w:b/>
          <w:sz w:val="26"/>
          <w:szCs w:val="24"/>
          <w:u w:val="single"/>
        </w:rPr>
        <w:t>OUTSOURCING</w:t>
      </w:r>
      <w:r>
        <w:rPr>
          <w:rFonts w:ascii="Times New Roman" w:hAnsi="Times New Roman"/>
          <w:b/>
          <w:sz w:val="26"/>
          <w:szCs w:val="24"/>
          <w:u w:val="single"/>
        </w:rPr>
        <w:t xml:space="preserve"> THE </w:t>
      </w:r>
      <w:r w:rsidRPr="003E5D3A">
        <w:rPr>
          <w:rFonts w:ascii="Times New Roman" w:hAnsi="Times New Roman"/>
          <w:b/>
          <w:sz w:val="26"/>
          <w:szCs w:val="24"/>
          <w:u w:val="single"/>
        </w:rPr>
        <w:t xml:space="preserve">SERVICES OF </w:t>
      </w:r>
      <w:r>
        <w:rPr>
          <w:rFonts w:ascii="Times New Roman" w:hAnsi="Times New Roman"/>
          <w:b/>
          <w:sz w:val="26"/>
          <w:szCs w:val="24"/>
          <w:u w:val="single"/>
        </w:rPr>
        <w:t xml:space="preserve">INHOUSE </w:t>
      </w:r>
      <w:r w:rsidRPr="003E5D3A">
        <w:rPr>
          <w:rFonts w:ascii="Times New Roman" w:hAnsi="Times New Roman"/>
          <w:b/>
          <w:sz w:val="26"/>
          <w:szCs w:val="24"/>
          <w:u w:val="single"/>
        </w:rPr>
        <w:t xml:space="preserve">ACTUARIAL FUNCTION </w:t>
      </w:r>
    </w:p>
    <w:p w14:paraId="2605A1AB" w14:textId="77777777" w:rsidR="005E4D17" w:rsidRPr="0086276E" w:rsidRDefault="005E4D17" w:rsidP="005E4D17">
      <w:pPr>
        <w:spacing w:line="240" w:lineRule="auto"/>
        <w:jc w:val="center"/>
        <w:rPr>
          <w:rFonts w:ascii="Times New Roman" w:hAnsi="Times New Roman"/>
          <w:b/>
          <w:sz w:val="26"/>
          <w:szCs w:val="24"/>
          <w:u w:val="single"/>
        </w:rPr>
      </w:pPr>
      <w:r w:rsidRPr="003E5D3A">
        <w:rPr>
          <w:rFonts w:ascii="Times New Roman" w:hAnsi="Times New Roman"/>
          <w:b/>
          <w:sz w:val="26"/>
          <w:szCs w:val="24"/>
          <w:u w:val="single"/>
        </w:rPr>
        <w:t>ON RETAINERSHIP</w:t>
      </w:r>
      <w:r>
        <w:rPr>
          <w:rFonts w:ascii="Times New Roman" w:hAnsi="Times New Roman"/>
          <w:b/>
          <w:sz w:val="26"/>
          <w:szCs w:val="24"/>
          <w:u w:val="single"/>
        </w:rPr>
        <w:t xml:space="preserve"> BASIS</w:t>
      </w:r>
    </w:p>
    <w:p w14:paraId="4117D16C" w14:textId="77777777" w:rsidR="005E4D17" w:rsidRPr="008E38D1" w:rsidRDefault="005E4D17" w:rsidP="005E4D17">
      <w:pPr>
        <w:rPr>
          <w:rFonts w:ascii="Times New Roman" w:hAnsi="Times New Roman"/>
          <w:sz w:val="2"/>
          <w:szCs w:val="24"/>
        </w:rPr>
      </w:pPr>
    </w:p>
    <w:p w14:paraId="49C9EDD5" w14:textId="77777777" w:rsidR="005E4D17" w:rsidRDefault="005E4D17" w:rsidP="005E4D17">
      <w:pPr>
        <w:jc w:val="both"/>
        <w:rPr>
          <w:rFonts w:ascii="Times New Roman" w:hAnsi="Times New Roman"/>
          <w:sz w:val="24"/>
          <w:szCs w:val="24"/>
        </w:rPr>
      </w:pPr>
      <w:r w:rsidRPr="003C090F">
        <w:rPr>
          <w:rFonts w:ascii="Times New Roman" w:hAnsi="Times New Roman"/>
          <w:sz w:val="24"/>
          <w:szCs w:val="24"/>
        </w:rPr>
        <w:t>Postal Life Insurance Company Limited (PLICL) is an unlisted public limited company registered under the Companies Act 2017</w:t>
      </w:r>
      <w:r>
        <w:rPr>
          <w:rFonts w:ascii="Times New Roman" w:hAnsi="Times New Roman"/>
          <w:sz w:val="24"/>
          <w:szCs w:val="24"/>
        </w:rPr>
        <w:t xml:space="preserve"> and licensed life insurance company under </w:t>
      </w:r>
      <w:r w:rsidRPr="003C090F">
        <w:rPr>
          <w:rFonts w:ascii="Times New Roman" w:hAnsi="Times New Roman"/>
          <w:sz w:val="24"/>
          <w:szCs w:val="24"/>
        </w:rPr>
        <w:t xml:space="preserve">Insurance Ordinance, 2000. The Company is </w:t>
      </w:r>
      <w:r>
        <w:rPr>
          <w:rFonts w:ascii="Times New Roman" w:hAnsi="Times New Roman"/>
          <w:sz w:val="24"/>
          <w:szCs w:val="24"/>
        </w:rPr>
        <w:t xml:space="preserve">wholly </w:t>
      </w:r>
      <w:r w:rsidRPr="003C090F">
        <w:rPr>
          <w:rFonts w:ascii="Times New Roman" w:hAnsi="Times New Roman"/>
          <w:sz w:val="24"/>
          <w:szCs w:val="24"/>
        </w:rPr>
        <w:t>owned by Government of Pakistan</w:t>
      </w:r>
      <w:r>
        <w:rPr>
          <w:rFonts w:ascii="Times New Roman" w:hAnsi="Times New Roman"/>
          <w:sz w:val="24"/>
          <w:szCs w:val="24"/>
        </w:rPr>
        <w:t xml:space="preserve"> with</w:t>
      </w:r>
      <w:r w:rsidRPr="003C090F">
        <w:rPr>
          <w:rFonts w:ascii="Times New Roman" w:hAnsi="Times New Roman"/>
          <w:sz w:val="24"/>
          <w:szCs w:val="24"/>
        </w:rPr>
        <w:t xml:space="preserve"> registered office </w:t>
      </w:r>
      <w:r>
        <w:rPr>
          <w:rFonts w:ascii="Times New Roman" w:hAnsi="Times New Roman"/>
          <w:sz w:val="24"/>
          <w:szCs w:val="24"/>
        </w:rPr>
        <w:t>at</w:t>
      </w:r>
      <w:r w:rsidRPr="003C090F">
        <w:rPr>
          <w:rFonts w:ascii="Times New Roman" w:hAnsi="Times New Roman"/>
          <w:sz w:val="24"/>
          <w:szCs w:val="24"/>
        </w:rPr>
        <w:t xml:space="preserve"> Islamabad and presence across Pakistan.</w:t>
      </w:r>
    </w:p>
    <w:p w14:paraId="62B5D6CC" w14:textId="77777777" w:rsidR="005E4D17" w:rsidRPr="008E38D1" w:rsidRDefault="005E4D17" w:rsidP="005E4D17">
      <w:pPr>
        <w:jc w:val="both"/>
        <w:rPr>
          <w:rFonts w:ascii="Times New Roman" w:hAnsi="Times New Roman"/>
          <w:sz w:val="6"/>
          <w:szCs w:val="24"/>
        </w:rPr>
      </w:pPr>
    </w:p>
    <w:p w14:paraId="74FE48D1" w14:textId="77777777" w:rsidR="005E4D17" w:rsidRDefault="005E4D17" w:rsidP="005E4D17">
      <w:pPr>
        <w:jc w:val="both"/>
        <w:rPr>
          <w:rFonts w:ascii="Times New Roman" w:hAnsi="Times New Roman"/>
          <w:sz w:val="24"/>
          <w:szCs w:val="24"/>
        </w:rPr>
      </w:pPr>
      <w:r w:rsidRPr="003C090F">
        <w:rPr>
          <w:rFonts w:ascii="Times New Roman" w:hAnsi="Times New Roman"/>
          <w:sz w:val="24"/>
          <w:szCs w:val="24"/>
        </w:rPr>
        <w:t xml:space="preserve">Postal Life Insurance Company Limited (PLICL) intends to </w:t>
      </w:r>
      <w:r>
        <w:rPr>
          <w:rFonts w:ascii="Times New Roman" w:hAnsi="Times New Roman"/>
          <w:sz w:val="24"/>
          <w:szCs w:val="24"/>
        </w:rPr>
        <w:t xml:space="preserve">outsource the services of </w:t>
      </w:r>
      <w:proofErr w:type="gramStart"/>
      <w:r>
        <w:rPr>
          <w:rFonts w:ascii="Times New Roman" w:hAnsi="Times New Roman"/>
          <w:sz w:val="24"/>
          <w:szCs w:val="24"/>
        </w:rPr>
        <w:t>inhouse</w:t>
      </w:r>
      <w:proofErr w:type="gramEnd"/>
      <w:r>
        <w:rPr>
          <w:rFonts w:ascii="Times New Roman" w:hAnsi="Times New Roman"/>
          <w:sz w:val="24"/>
          <w:szCs w:val="24"/>
        </w:rPr>
        <w:t xml:space="preserve"> actuarial functions on a </w:t>
      </w:r>
      <w:proofErr w:type="spellStart"/>
      <w:r>
        <w:rPr>
          <w:rFonts w:ascii="Times New Roman" w:hAnsi="Times New Roman"/>
          <w:sz w:val="24"/>
          <w:szCs w:val="24"/>
        </w:rPr>
        <w:t>retainship</w:t>
      </w:r>
      <w:proofErr w:type="spellEnd"/>
      <w:r>
        <w:rPr>
          <w:rFonts w:ascii="Times New Roman" w:hAnsi="Times New Roman"/>
          <w:sz w:val="24"/>
          <w:szCs w:val="24"/>
        </w:rPr>
        <w:t xml:space="preserve"> basis. The interested parties / firms having sufficient experience may participate in the bidding competition. The t</w:t>
      </w:r>
      <w:r w:rsidRPr="003C090F">
        <w:rPr>
          <w:rFonts w:ascii="Times New Roman" w:hAnsi="Times New Roman"/>
          <w:sz w:val="24"/>
          <w:szCs w:val="24"/>
        </w:rPr>
        <w:t xml:space="preserve">ender notice along with </w:t>
      </w:r>
      <w:r>
        <w:rPr>
          <w:rFonts w:ascii="Times New Roman" w:hAnsi="Times New Roman"/>
          <w:sz w:val="24"/>
          <w:szCs w:val="24"/>
        </w:rPr>
        <w:t xml:space="preserve">Bidding documents provided at the PLICL website i.e. </w:t>
      </w:r>
      <w:r w:rsidRPr="006477C1">
        <w:rPr>
          <w:rFonts w:ascii="Times New Roman" w:hAnsi="Times New Roman"/>
          <w:b/>
          <w:bCs/>
          <w:sz w:val="24"/>
          <w:szCs w:val="24"/>
          <w:u w:val="single"/>
        </w:rPr>
        <w:t>www.plic.com.pk.</w:t>
      </w:r>
      <w:r w:rsidRPr="003C090F">
        <w:rPr>
          <w:rFonts w:ascii="Times New Roman" w:hAnsi="Times New Roman"/>
          <w:sz w:val="24"/>
          <w:szCs w:val="24"/>
        </w:rPr>
        <w:t xml:space="preserve"> </w:t>
      </w:r>
    </w:p>
    <w:p w14:paraId="5A3C6BAA" w14:textId="77777777" w:rsidR="005E4D17" w:rsidRPr="00B23C8A" w:rsidRDefault="005E4D17" w:rsidP="005E4D17">
      <w:pPr>
        <w:jc w:val="both"/>
        <w:rPr>
          <w:rFonts w:ascii="Times New Roman" w:hAnsi="Times New Roman"/>
          <w:sz w:val="8"/>
          <w:szCs w:val="8"/>
        </w:rPr>
      </w:pPr>
    </w:p>
    <w:p w14:paraId="5AFB4EC5" w14:textId="77777777" w:rsidR="005E4D17" w:rsidRDefault="005E4D17" w:rsidP="005E4D17">
      <w:pPr>
        <w:jc w:val="both"/>
        <w:rPr>
          <w:rFonts w:ascii="Times New Roman" w:hAnsi="Times New Roman"/>
          <w:sz w:val="24"/>
          <w:szCs w:val="24"/>
        </w:rPr>
      </w:pPr>
      <w:r w:rsidRPr="003C090F">
        <w:rPr>
          <w:rFonts w:ascii="Times New Roman" w:hAnsi="Times New Roman"/>
          <w:sz w:val="24"/>
          <w:szCs w:val="24"/>
        </w:rPr>
        <w:t>Sealed tender clearly marked as “</w:t>
      </w:r>
      <w:r>
        <w:rPr>
          <w:rFonts w:ascii="Times New Roman" w:hAnsi="Times New Roman"/>
          <w:sz w:val="24"/>
          <w:szCs w:val="24"/>
        </w:rPr>
        <w:t xml:space="preserve">Outsource the services of inhouse actual functions on </w:t>
      </w:r>
      <w:proofErr w:type="spellStart"/>
      <w:r>
        <w:rPr>
          <w:rFonts w:ascii="Times New Roman" w:hAnsi="Times New Roman"/>
          <w:sz w:val="24"/>
          <w:szCs w:val="24"/>
        </w:rPr>
        <w:t>retainship</w:t>
      </w:r>
      <w:proofErr w:type="spellEnd"/>
      <w:r>
        <w:rPr>
          <w:rFonts w:ascii="Times New Roman" w:hAnsi="Times New Roman"/>
          <w:sz w:val="24"/>
          <w:szCs w:val="24"/>
        </w:rPr>
        <w:t xml:space="preserve"> basis</w:t>
      </w:r>
      <w:r w:rsidRPr="003C090F">
        <w:rPr>
          <w:rFonts w:ascii="Times New Roman" w:hAnsi="Times New Roman"/>
          <w:sz w:val="24"/>
          <w:szCs w:val="24"/>
        </w:rPr>
        <w:t xml:space="preserve">” must contain complete information, firm profile &amp; documents required under tender notice must be delivered on or before </w:t>
      </w:r>
      <w:r>
        <w:rPr>
          <w:rFonts w:ascii="Times New Roman" w:hAnsi="Times New Roman"/>
          <w:b/>
          <w:sz w:val="24"/>
          <w:szCs w:val="24"/>
        </w:rPr>
        <w:t>25</w:t>
      </w:r>
      <w:r w:rsidRPr="0015582D">
        <w:rPr>
          <w:rFonts w:ascii="Times New Roman" w:hAnsi="Times New Roman"/>
          <w:b/>
          <w:sz w:val="24"/>
          <w:szCs w:val="24"/>
          <w:vertAlign w:val="superscript"/>
        </w:rPr>
        <w:t>th</w:t>
      </w:r>
      <w:r>
        <w:rPr>
          <w:rFonts w:ascii="Times New Roman" w:hAnsi="Times New Roman"/>
          <w:b/>
          <w:sz w:val="24"/>
          <w:szCs w:val="24"/>
        </w:rPr>
        <w:t xml:space="preserve"> July, </w:t>
      </w:r>
      <w:r w:rsidRPr="005A6A9A">
        <w:rPr>
          <w:rFonts w:ascii="Times New Roman" w:hAnsi="Times New Roman"/>
          <w:b/>
          <w:sz w:val="24"/>
          <w:szCs w:val="24"/>
        </w:rPr>
        <w:t>by 11:00 am</w:t>
      </w:r>
      <w:r w:rsidRPr="003C090F">
        <w:rPr>
          <w:rFonts w:ascii="Times New Roman" w:hAnsi="Times New Roman"/>
          <w:sz w:val="24"/>
          <w:szCs w:val="24"/>
        </w:rPr>
        <w:t xml:space="preserve"> at </w:t>
      </w:r>
      <w:r>
        <w:rPr>
          <w:rFonts w:ascii="Times New Roman" w:hAnsi="Times New Roman"/>
          <w:sz w:val="24"/>
          <w:szCs w:val="24"/>
        </w:rPr>
        <w:t xml:space="preserve">the </w:t>
      </w:r>
      <w:r w:rsidRPr="003C090F">
        <w:rPr>
          <w:rFonts w:ascii="Times New Roman" w:hAnsi="Times New Roman"/>
          <w:sz w:val="24"/>
          <w:szCs w:val="24"/>
        </w:rPr>
        <w:t xml:space="preserve">Company Head Office. </w:t>
      </w:r>
    </w:p>
    <w:p w14:paraId="7609B8A0" w14:textId="77777777" w:rsidR="005E4D17" w:rsidRPr="00B23C8A" w:rsidRDefault="005E4D17" w:rsidP="005E4D17">
      <w:pPr>
        <w:jc w:val="both"/>
        <w:rPr>
          <w:rFonts w:ascii="Times New Roman" w:hAnsi="Times New Roman"/>
          <w:sz w:val="4"/>
          <w:szCs w:val="4"/>
        </w:rPr>
      </w:pPr>
    </w:p>
    <w:p w14:paraId="6DFCC2E4" w14:textId="77777777" w:rsidR="005E4D17" w:rsidRPr="003C090F" w:rsidRDefault="005E4D17" w:rsidP="005E4D17">
      <w:pPr>
        <w:jc w:val="both"/>
        <w:rPr>
          <w:rFonts w:ascii="Times New Roman" w:hAnsi="Times New Roman"/>
          <w:sz w:val="24"/>
          <w:szCs w:val="24"/>
        </w:rPr>
      </w:pPr>
      <w:r w:rsidRPr="003C090F">
        <w:rPr>
          <w:rFonts w:ascii="Times New Roman" w:hAnsi="Times New Roman"/>
          <w:sz w:val="24"/>
          <w:szCs w:val="24"/>
        </w:rPr>
        <w:t>Bids will open in the presence of bidder / their representative</w:t>
      </w:r>
      <w:r>
        <w:rPr>
          <w:rFonts w:ascii="Times New Roman" w:hAnsi="Times New Roman"/>
          <w:sz w:val="24"/>
          <w:szCs w:val="24"/>
        </w:rPr>
        <w:t>s</w:t>
      </w:r>
      <w:r w:rsidRPr="003C090F">
        <w:rPr>
          <w:rFonts w:ascii="Times New Roman" w:hAnsi="Times New Roman"/>
          <w:sz w:val="24"/>
          <w:szCs w:val="24"/>
        </w:rPr>
        <w:t xml:space="preserve"> on the same day at </w:t>
      </w:r>
      <w:r w:rsidRPr="005A6A9A">
        <w:rPr>
          <w:rFonts w:ascii="Times New Roman" w:hAnsi="Times New Roman"/>
          <w:b/>
          <w:sz w:val="24"/>
          <w:szCs w:val="24"/>
        </w:rPr>
        <w:t>11:30 am</w:t>
      </w:r>
      <w:r w:rsidRPr="003C090F">
        <w:rPr>
          <w:rFonts w:ascii="Times New Roman" w:hAnsi="Times New Roman"/>
          <w:sz w:val="24"/>
          <w:szCs w:val="24"/>
        </w:rPr>
        <w:t xml:space="preserve">. The </w:t>
      </w:r>
      <w:r>
        <w:rPr>
          <w:rFonts w:ascii="Times New Roman" w:hAnsi="Times New Roman"/>
          <w:sz w:val="24"/>
          <w:szCs w:val="24"/>
        </w:rPr>
        <w:t xml:space="preserve">PLICL </w:t>
      </w:r>
      <w:r w:rsidRPr="003C090F">
        <w:rPr>
          <w:rFonts w:ascii="Times New Roman" w:hAnsi="Times New Roman"/>
          <w:sz w:val="24"/>
          <w:szCs w:val="24"/>
        </w:rPr>
        <w:t xml:space="preserve">reserves the right to call off the bidding process and reject all the bids at any time prior to </w:t>
      </w:r>
      <w:proofErr w:type="gramStart"/>
      <w:r w:rsidRPr="003C090F">
        <w:rPr>
          <w:rFonts w:ascii="Times New Roman" w:hAnsi="Times New Roman"/>
          <w:sz w:val="24"/>
          <w:szCs w:val="24"/>
        </w:rPr>
        <w:t>award</w:t>
      </w:r>
      <w:proofErr w:type="gramEnd"/>
      <w:r w:rsidRPr="003C090F">
        <w:rPr>
          <w:rFonts w:ascii="Times New Roman" w:hAnsi="Times New Roman"/>
          <w:sz w:val="24"/>
          <w:szCs w:val="24"/>
        </w:rPr>
        <w:t xml:space="preserve"> of contract as per PPRA rules.</w:t>
      </w:r>
      <w:r>
        <w:rPr>
          <w:rFonts w:ascii="Times New Roman" w:hAnsi="Times New Roman"/>
          <w:sz w:val="24"/>
          <w:szCs w:val="24"/>
        </w:rPr>
        <w:t xml:space="preserve"> </w:t>
      </w:r>
      <w:r w:rsidRPr="003C090F">
        <w:rPr>
          <w:rFonts w:ascii="Times New Roman" w:hAnsi="Times New Roman"/>
          <w:sz w:val="24"/>
          <w:szCs w:val="24"/>
        </w:rPr>
        <w:t xml:space="preserve">Further </w:t>
      </w:r>
      <w:proofErr w:type="gramStart"/>
      <w:r w:rsidRPr="003C090F">
        <w:rPr>
          <w:rFonts w:ascii="Times New Roman" w:hAnsi="Times New Roman"/>
          <w:sz w:val="24"/>
          <w:szCs w:val="24"/>
        </w:rPr>
        <w:t>detail</w:t>
      </w:r>
      <w:proofErr w:type="gramEnd"/>
      <w:r>
        <w:rPr>
          <w:rFonts w:ascii="Times New Roman" w:hAnsi="Times New Roman"/>
          <w:sz w:val="24"/>
          <w:szCs w:val="24"/>
        </w:rPr>
        <w:t xml:space="preserve"> /</w:t>
      </w:r>
      <w:r w:rsidRPr="003C090F">
        <w:rPr>
          <w:rFonts w:ascii="Times New Roman" w:hAnsi="Times New Roman"/>
          <w:sz w:val="24"/>
          <w:szCs w:val="24"/>
        </w:rPr>
        <w:t xml:space="preserve"> information regarding PLICL opera</w:t>
      </w:r>
      <w:r>
        <w:rPr>
          <w:rFonts w:ascii="Times New Roman" w:hAnsi="Times New Roman"/>
          <w:sz w:val="24"/>
          <w:szCs w:val="24"/>
        </w:rPr>
        <w:t>tions can be obtained from the CFO, PLICL at office No.051-9291960</w:t>
      </w:r>
      <w:r w:rsidRPr="003C090F">
        <w:rPr>
          <w:rFonts w:ascii="Times New Roman" w:hAnsi="Times New Roman"/>
          <w:sz w:val="24"/>
          <w:szCs w:val="24"/>
        </w:rPr>
        <w:t>.</w:t>
      </w:r>
    </w:p>
    <w:p w14:paraId="14CD8CE8" w14:textId="77777777" w:rsidR="005E4D17" w:rsidRDefault="005E4D17" w:rsidP="005E4D17">
      <w:pPr>
        <w:pStyle w:val="TableParagraph"/>
        <w:ind w:right="3129"/>
        <w:rPr>
          <w:rFonts w:eastAsiaTheme="minorHAnsi"/>
          <w:b/>
          <w:sz w:val="24"/>
          <w:szCs w:val="24"/>
        </w:rPr>
      </w:pPr>
    </w:p>
    <w:p w14:paraId="2CA35F4C" w14:textId="77777777" w:rsidR="005E4D17" w:rsidRDefault="005E4D17" w:rsidP="005E4D17">
      <w:pPr>
        <w:pStyle w:val="TableParagraph"/>
        <w:ind w:left="5040" w:right="119"/>
        <w:rPr>
          <w:sz w:val="24"/>
          <w:szCs w:val="24"/>
        </w:rPr>
      </w:pPr>
      <w:r>
        <w:rPr>
          <w:sz w:val="24"/>
          <w:szCs w:val="24"/>
        </w:rPr>
        <w:t xml:space="preserve">                           </w:t>
      </w:r>
    </w:p>
    <w:p w14:paraId="128BB73C" w14:textId="77777777" w:rsidR="005E4D17" w:rsidRPr="00D82FB7" w:rsidRDefault="005E4D17" w:rsidP="005E4D17">
      <w:pPr>
        <w:pStyle w:val="TableParagraph"/>
        <w:ind w:left="5040" w:right="119"/>
        <w:rPr>
          <w:i/>
          <w:sz w:val="28"/>
          <w:szCs w:val="28"/>
        </w:rPr>
      </w:pPr>
      <w:r>
        <w:rPr>
          <w:i/>
          <w:sz w:val="28"/>
          <w:szCs w:val="28"/>
        </w:rPr>
        <w:t xml:space="preserve">                      </w:t>
      </w:r>
      <w:r w:rsidRPr="00D82FB7">
        <w:rPr>
          <w:i/>
          <w:sz w:val="28"/>
          <w:szCs w:val="28"/>
        </w:rPr>
        <w:t>-</w:t>
      </w:r>
      <w:proofErr w:type="spellStart"/>
      <w:r w:rsidRPr="00D82FB7">
        <w:rPr>
          <w:i/>
          <w:sz w:val="28"/>
          <w:szCs w:val="28"/>
        </w:rPr>
        <w:t>sd</w:t>
      </w:r>
      <w:proofErr w:type="spellEnd"/>
      <w:r w:rsidRPr="00D82FB7">
        <w:rPr>
          <w:i/>
          <w:sz w:val="28"/>
          <w:szCs w:val="28"/>
        </w:rPr>
        <w:t>-</w:t>
      </w:r>
    </w:p>
    <w:p w14:paraId="15013D5C" w14:textId="77777777" w:rsidR="005E4D17" w:rsidRPr="009E72FC" w:rsidRDefault="005E4D17" w:rsidP="005E4D17">
      <w:pPr>
        <w:pStyle w:val="TableParagraph"/>
        <w:ind w:left="5040" w:right="350"/>
        <w:rPr>
          <w:b/>
          <w:sz w:val="24"/>
          <w:szCs w:val="24"/>
        </w:rPr>
      </w:pPr>
      <w:r>
        <w:rPr>
          <w:b/>
          <w:sz w:val="24"/>
          <w:szCs w:val="24"/>
        </w:rPr>
        <w:t xml:space="preserve">  </w:t>
      </w:r>
      <w:r w:rsidRPr="00D4370A">
        <w:rPr>
          <w:b/>
          <w:sz w:val="26"/>
          <w:szCs w:val="26"/>
        </w:rPr>
        <w:t>(Administration Department)</w:t>
      </w:r>
      <w:r>
        <w:rPr>
          <w:b/>
          <w:sz w:val="24"/>
          <w:szCs w:val="24"/>
        </w:rPr>
        <w:t xml:space="preserve">  </w:t>
      </w:r>
    </w:p>
    <w:p w14:paraId="6B9BAD9D" w14:textId="77777777" w:rsidR="005E4D17" w:rsidRDefault="005E4D17" w:rsidP="005E4D17">
      <w:pPr>
        <w:pStyle w:val="TableParagraph"/>
        <w:ind w:left="5040" w:right="350"/>
        <w:jc w:val="center"/>
        <w:rPr>
          <w:sz w:val="24"/>
          <w:szCs w:val="24"/>
        </w:rPr>
      </w:pPr>
      <w:r>
        <w:rPr>
          <w:sz w:val="24"/>
          <w:szCs w:val="24"/>
        </w:rPr>
        <w:t xml:space="preserve"> </w:t>
      </w:r>
      <w:r w:rsidRPr="003C090F">
        <w:rPr>
          <w:sz w:val="24"/>
          <w:szCs w:val="24"/>
        </w:rPr>
        <w:t>2</w:t>
      </w:r>
      <w:r w:rsidRPr="003C090F">
        <w:rPr>
          <w:sz w:val="24"/>
          <w:szCs w:val="24"/>
          <w:vertAlign w:val="superscript"/>
        </w:rPr>
        <w:t>nd</w:t>
      </w:r>
      <w:r w:rsidRPr="003C090F">
        <w:rPr>
          <w:sz w:val="24"/>
          <w:szCs w:val="24"/>
        </w:rPr>
        <w:t xml:space="preserve"> Floor, ECO, Postal Staff College, G8/4, Islamabad</w:t>
      </w:r>
    </w:p>
    <w:p w14:paraId="4E604CE8" w14:textId="77777777" w:rsidR="005E4D17" w:rsidRDefault="005E4D17" w:rsidP="005E4D17">
      <w:pPr>
        <w:pStyle w:val="NoSpacing"/>
        <w:ind w:left="3600" w:firstLine="720"/>
        <w:rPr>
          <w:rFonts w:ascii="Times New Roman" w:hAnsi="Times New Roman"/>
          <w:sz w:val="24"/>
          <w:szCs w:val="24"/>
        </w:rPr>
      </w:pPr>
      <w:r>
        <w:rPr>
          <w:rFonts w:ascii="Times New Roman" w:hAnsi="Times New Roman"/>
          <w:sz w:val="24"/>
          <w:szCs w:val="24"/>
        </w:rPr>
        <w:t xml:space="preserve">                         (Ph. #. 051-9291902)</w:t>
      </w:r>
    </w:p>
    <w:p w14:paraId="5F733745" w14:textId="77777777" w:rsidR="005E4D17" w:rsidRDefault="005E4D17" w:rsidP="005E4D17">
      <w:pPr>
        <w:pStyle w:val="NoSpacing"/>
        <w:ind w:left="5040"/>
        <w:rPr>
          <w:rFonts w:ascii="Times New Roman" w:hAnsi="Times New Roman"/>
          <w:sz w:val="24"/>
          <w:szCs w:val="24"/>
        </w:rPr>
      </w:pPr>
    </w:p>
    <w:p w14:paraId="04F5C95B" w14:textId="77777777" w:rsidR="00D03FB0" w:rsidRDefault="00D03FB0" w:rsidP="001319F9">
      <w:pPr>
        <w:pStyle w:val="NoSpacing"/>
        <w:rPr>
          <w:rFonts w:ascii="Times New Roman" w:hAnsi="Times New Roman"/>
          <w:b/>
        </w:rPr>
      </w:pPr>
    </w:p>
    <w:p w14:paraId="3BAC7102" w14:textId="77777777" w:rsidR="00D03FB0" w:rsidRDefault="00D03FB0" w:rsidP="00D03FB0">
      <w:pPr>
        <w:pStyle w:val="NoSpacing"/>
        <w:ind w:left="7200"/>
        <w:jc w:val="center"/>
        <w:rPr>
          <w:rFonts w:ascii="Times New Roman" w:hAnsi="Times New Roman"/>
          <w:b/>
        </w:rPr>
      </w:pPr>
    </w:p>
    <w:p w14:paraId="08E92CD7" w14:textId="77777777" w:rsidR="005E4D17" w:rsidRDefault="005E4D17" w:rsidP="00D03FB0">
      <w:pPr>
        <w:pStyle w:val="NoSpacing"/>
        <w:ind w:left="7200"/>
        <w:jc w:val="center"/>
        <w:rPr>
          <w:rFonts w:ascii="Times New Roman" w:hAnsi="Times New Roman"/>
          <w:b/>
        </w:rPr>
      </w:pPr>
    </w:p>
    <w:p w14:paraId="1D2B5034" w14:textId="77777777" w:rsidR="005E4D17" w:rsidRDefault="005E4D17" w:rsidP="00D03FB0">
      <w:pPr>
        <w:pStyle w:val="NoSpacing"/>
        <w:ind w:left="7200"/>
        <w:jc w:val="center"/>
        <w:rPr>
          <w:rFonts w:ascii="Times New Roman" w:hAnsi="Times New Roman"/>
          <w:b/>
        </w:rPr>
      </w:pPr>
    </w:p>
    <w:p w14:paraId="0F46A752" w14:textId="77777777" w:rsidR="005E4D17" w:rsidRDefault="005E4D17" w:rsidP="00D03FB0">
      <w:pPr>
        <w:pStyle w:val="NoSpacing"/>
        <w:ind w:left="7200"/>
        <w:jc w:val="center"/>
        <w:rPr>
          <w:rFonts w:ascii="Times New Roman" w:hAnsi="Times New Roman"/>
          <w:b/>
        </w:rPr>
      </w:pPr>
    </w:p>
    <w:p w14:paraId="6B31F6B7" w14:textId="77777777" w:rsidR="005E4D17" w:rsidRDefault="005E4D17" w:rsidP="00D03FB0">
      <w:pPr>
        <w:pStyle w:val="NoSpacing"/>
        <w:ind w:left="7200"/>
        <w:jc w:val="center"/>
        <w:rPr>
          <w:rFonts w:ascii="Times New Roman" w:hAnsi="Times New Roman"/>
          <w:b/>
        </w:rPr>
      </w:pPr>
    </w:p>
    <w:p w14:paraId="0DC243D4" w14:textId="77777777" w:rsidR="005E4D17" w:rsidRDefault="005E4D17" w:rsidP="00D03FB0">
      <w:pPr>
        <w:pStyle w:val="NoSpacing"/>
        <w:ind w:left="7200"/>
        <w:jc w:val="center"/>
        <w:rPr>
          <w:rFonts w:ascii="Times New Roman" w:hAnsi="Times New Roman"/>
          <w:b/>
        </w:rPr>
      </w:pPr>
    </w:p>
    <w:p w14:paraId="494BAF7F" w14:textId="77777777" w:rsidR="005E4D17" w:rsidRPr="009C1B6D" w:rsidRDefault="005E4D17" w:rsidP="00D03FB0">
      <w:pPr>
        <w:pStyle w:val="NoSpacing"/>
        <w:ind w:left="7200"/>
        <w:jc w:val="center"/>
        <w:rPr>
          <w:rFonts w:ascii="Times New Roman" w:hAnsi="Times New Roman"/>
          <w:b/>
        </w:rPr>
      </w:pPr>
    </w:p>
    <w:p w14:paraId="61781B5D" w14:textId="77777777" w:rsidR="00D03FB0" w:rsidRPr="009C1B6D" w:rsidRDefault="00D03FB0" w:rsidP="00D03FB0">
      <w:pPr>
        <w:pStyle w:val="NoSpacing"/>
        <w:jc w:val="center"/>
        <w:rPr>
          <w:rFonts w:ascii="Times New Roman" w:hAnsi="Times New Roman"/>
        </w:rPr>
      </w:pPr>
    </w:p>
    <w:p w14:paraId="57BE9D1E" w14:textId="77777777" w:rsidR="00D03FB0" w:rsidRPr="009C1B6D" w:rsidRDefault="00D03FB0" w:rsidP="00D03FB0">
      <w:pPr>
        <w:pStyle w:val="NoSpacing"/>
        <w:jc w:val="center"/>
        <w:rPr>
          <w:rFonts w:ascii="Times New Roman" w:hAnsi="Times New Roman"/>
        </w:rPr>
      </w:pPr>
    </w:p>
    <w:p w14:paraId="469E7C0A" w14:textId="77777777" w:rsidR="00CD36CC" w:rsidRPr="00DF2865" w:rsidRDefault="00CD36CC" w:rsidP="00CD36CC">
      <w:pPr>
        <w:pStyle w:val="NoSpacing"/>
        <w:jc w:val="center"/>
        <w:rPr>
          <w:rFonts w:ascii="Times New Roman" w:hAnsi="Times New Roman"/>
          <w:b/>
          <w:sz w:val="28"/>
          <w:szCs w:val="28"/>
        </w:rPr>
      </w:pPr>
      <w:r w:rsidRPr="00DF2865">
        <w:rPr>
          <w:rFonts w:ascii="Times New Roman" w:hAnsi="Times New Roman"/>
          <w:b/>
          <w:sz w:val="28"/>
          <w:szCs w:val="28"/>
        </w:rPr>
        <w:t>POSTAL LIFE INSURANCE COMPNAY LIMITED</w:t>
      </w:r>
    </w:p>
    <w:p w14:paraId="490953F0" w14:textId="77777777" w:rsidR="00CD36CC" w:rsidRPr="00DF2865" w:rsidRDefault="00CD36CC" w:rsidP="00CD36CC">
      <w:pPr>
        <w:pStyle w:val="NoSpacing"/>
        <w:jc w:val="center"/>
        <w:rPr>
          <w:rFonts w:ascii="Times New Roman" w:hAnsi="Times New Roman"/>
          <w:b/>
          <w:sz w:val="28"/>
          <w:szCs w:val="28"/>
        </w:rPr>
      </w:pPr>
      <w:r w:rsidRPr="00DF2865">
        <w:rPr>
          <w:rFonts w:ascii="Times New Roman" w:hAnsi="Times New Roman"/>
          <w:b/>
          <w:sz w:val="28"/>
          <w:szCs w:val="28"/>
        </w:rPr>
        <w:t>ISLAMABAD</w:t>
      </w:r>
    </w:p>
    <w:p w14:paraId="05E602E5" w14:textId="77777777" w:rsidR="00CD36CC" w:rsidRPr="009C1B6D" w:rsidRDefault="00CD36CC" w:rsidP="00CD36CC">
      <w:pPr>
        <w:pStyle w:val="NoSpacing"/>
        <w:jc w:val="center"/>
        <w:rPr>
          <w:rFonts w:ascii="Times New Roman" w:hAnsi="Times New Roman"/>
          <w:b/>
        </w:rPr>
      </w:pPr>
    </w:p>
    <w:p w14:paraId="6409C376" w14:textId="77777777" w:rsidR="00CD36CC" w:rsidRPr="009C1B6D" w:rsidRDefault="00CD36CC" w:rsidP="00CD36CC">
      <w:pPr>
        <w:pStyle w:val="NoSpacing"/>
        <w:jc w:val="center"/>
        <w:rPr>
          <w:rFonts w:ascii="Times New Roman" w:hAnsi="Times New Roman"/>
          <w:b/>
        </w:rPr>
      </w:pPr>
    </w:p>
    <w:p w14:paraId="659C6F84" w14:textId="77777777" w:rsidR="00394935" w:rsidRPr="009C1B6D" w:rsidRDefault="00394935" w:rsidP="00CD36CC">
      <w:pPr>
        <w:pStyle w:val="NoSpacing"/>
        <w:jc w:val="center"/>
        <w:rPr>
          <w:rFonts w:ascii="Times New Roman" w:hAnsi="Times New Roman"/>
          <w:b/>
        </w:rPr>
      </w:pPr>
    </w:p>
    <w:p w14:paraId="3D6EF923" w14:textId="77777777" w:rsidR="00394935" w:rsidRPr="009C1B6D" w:rsidRDefault="00394935" w:rsidP="00CD36CC">
      <w:pPr>
        <w:pStyle w:val="NoSpacing"/>
        <w:jc w:val="center"/>
        <w:rPr>
          <w:rFonts w:ascii="Times New Roman" w:hAnsi="Times New Roman"/>
          <w:b/>
        </w:rPr>
      </w:pPr>
    </w:p>
    <w:p w14:paraId="655899EA" w14:textId="77777777" w:rsidR="00394935" w:rsidRPr="009C1B6D" w:rsidRDefault="00394935" w:rsidP="00CD36CC">
      <w:pPr>
        <w:pStyle w:val="NoSpacing"/>
        <w:jc w:val="center"/>
        <w:rPr>
          <w:rFonts w:ascii="Times New Roman" w:hAnsi="Times New Roman"/>
          <w:b/>
        </w:rPr>
      </w:pPr>
    </w:p>
    <w:p w14:paraId="13159CEC" w14:textId="77777777" w:rsidR="00394935" w:rsidRPr="009C1B6D" w:rsidRDefault="00394935" w:rsidP="00CD36CC">
      <w:pPr>
        <w:pStyle w:val="NoSpacing"/>
        <w:jc w:val="center"/>
        <w:rPr>
          <w:rFonts w:ascii="Times New Roman" w:hAnsi="Times New Roman"/>
          <w:b/>
        </w:rPr>
      </w:pPr>
    </w:p>
    <w:p w14:paraId="3F31C753" w14:textId="77777777" w:rsidR="00394935" w:rsidRPr="009C1B6D" w:rsidRDefault="00394935" w:rsidP="00CD36CC">
      <w:pPr>
        <w:pStyle w:val="NoSpacing"/>
        <w:jc w:val="center"/>
        <w:rPr>
          <w:rFonts w:ascii="Times New Roman" w:hAnsi="Times New Roman"/>
          <w:b/>
        </w:rPr>
      </w:pPr>
    </w:p>
    <w:p w14:paraId="73B8A0D4" w14:textId="6DA6DDDE" w:rsidR="00D03FB0" w:rsidRDefault="00BC523B" w:rsidP="00394935">
      <w:pPr>
        <w:pStyle w:val="NoSpacing"/>
        <w:jc w:val="center"/>
        <w:rPr>
          <w:rFonts w:ascii="Times New Roman" w:hAnsi="Times New Roman"/>
          <w:b/>
          <w:sz w:val="24"/>
          <w:szCs w:val="24"/>
        </w:rPr>
      </w:pPr>
      <w:r>
        <w:rPr>
          <w:rFonts w:ascii="Times New Roman" w:hAnsi="Times New Roman"/>
          <w:b/>
          <w:sz w:val="24"/>
          <w:szCs w:val="24"/>
        </w:rPr>
        <w:t xml:space="preserve"> </w:t>
      </w:r>
      <w:r w:rsidR="00015CCA">
        <w:rPr>
          <w:rFonts w:ascii="Times New Roman" w:hAnsi="Times New Roman"/>
          <w:b/>
          <w:sz w:val="24"/>
          <w:szCs w:val="24"/>
        </w:rPr>
        <w:t xml:space="preserve">OUTSOURCING </w:t>
      </w:r>
      <w:r w:rsidR="00F90DC0">
        <w:rPr>
          <w:rFonts w:ascii="Times New Roman" w:hAnsi="Times New Roman"/>
          <w:b/>
          <w:sz w:val="24"/>
          <w:szCs w:val="24"/>
        </w:rPr>
        <w:t>SERVICES OF</w:t>
      </w:r>
      <w:r w:rsidR="00904694">
        <w:rPr>
          <w:rFonts w:ascii="Times New Roman" w:hAnsi="Times New Roman"/>
          <w:b/>
          <w:sz w:val="24"/>
          <w:szCs w:val="24"/>
        </w:rPr>
        <w:t xml:space="preserve"> </w:t>
      </w:r>
      <w:r>
        <w:rPr>
          <w:rFonts w:ascii="Times New Roman" w:hAnsi="Times New Roman"/>
          <w:b/>
          <w:sz w:val="24"/>
          <w:szCs w:val="24"/>
        </w:rPr>
        <w:t>ACTUAR</w:t>
      </w:r>
      <w:r w:rsidR="00904694">
        <w:rPr>
          <w:rFonts w:ascii="Times New Roman" w:hAnsi="Times New Roman"/>
          <w:b/>
          <w:sz w:val="24"/>
          <w:szCs w:val="24"/>
        </w:rPr>
        <w:t xml:space="preserve">IAL FUNCTION </w:t>
      </w:r>
    </w:p>
    <w:p w14:paraId="4A9BEE50" w14:textId="24340945" w:rsidR="00FC63D6" w:rsidRPr="00DF2865" w:rsidRDefault="00FC63D6" w:rsidP="00394935">
      <w:pPr>
        <w:pStyle w:val="NoSpacing"/>
        <w:jc w:val="center"/>
        <w:rPr>
          <w:rFonts w:ascii="Times New Roman" w:hAnsi="Times New Roman"/>
          <w:b/>
          <w:sz w:val="24"/>
          <w:szCs w:val="24"/>
        </w:rPr>
      </w:pPr>
      <w:r>
        <w:rPr>
          <w:rFonts w:ascii="Times New Roman" w:hAnsi="Times New Roman"/>
          <w:b/>
          <w:sz w:val="24"/>
          <w:szCs w:val="24"/>
        </w:rPr>
        <w:t>ON RETAINERSHIP</w:t>
      </w:r>
    </w:p>
    <w:p w14:paraId="0CFED184" w14:textId="77777777" w:rsidR="00D03FB0" w:rsidRPr="00DF2865" w:rsidRDefault="00D03FB0" w:rsidP="00D03FB0">
      <w:pPr>
        <w:pStyle w:val="NoSpacing"/>
        <w:jc w:val="center"/>
        <w:rPr>
          <w:rFonts w:ascii="Times New Roman" w:hAnsi="Times New Roman"/>
          <w:sz w:val="24"/>
          <w:szCs w:val="24"/>
        </w:rPr>
      </w:pPr>
    </w:p>
    <w:p w14:paraId="26B86908" w14:textId="77777777" w:rsidR="00D03FB0" w:rsidRPr="00DF2865" w:rsidRDefault="00D03FB0" w:rsidP="00D03FB0">
      <w:pPr>
        <w:pStyle w:val="NoSpacing"/>
        <w:jc w:val="center"/>
        <w:rPr>
          <w:rFonts w:ascii="Times New Roman" w:hAnsi="Times New Roman"/>
          <w:sz w:val="24"/>
          <w:szCs w:val="24"/>
        </w:rPr>
      </w:pPr>
    </w:p>
    <w:p w14:paraId="0BA2149A" w14:textId="77777777" w:rsidR="00D03FB0" w:rsidRPr="00DF2865" w:rsidRDefault="00D03FB0" w:rsidP="00D03FB0">
      <w:pPr>
        <w:pStyle w:val="NoSpacing"/>
        <w:jc w:val="center"/>
        <w:rPr>
          <w:rFonts w:ascii="Times New Roman" w:hAnsi="Times New Roman"/>
          <w:sz w:val="24"/>
          <w:szCs w:val="24"/>
        </w:rPr>
      </w:pPr>
    </w:p>
    <w:p w14:paraId="63FD105D" w14:textId="77777777" w:rsidR="00D03FB0" w:rsidRPr="00DF2865" w:rsidRDefault="00D03FB0" w:rsidP="00D03FB0">
      <w:pPr>
        <w:pStyle w:val="NoSpacing"/>
        <w:jc w:val="center"/>
        <w:rPr>
          <w:rFonts w:ascii="Times New Roman" w:hAnsi="Times New Roman"/>
          <w:sz w:val="24"/>
          <w:szCs w:val="24"/>
        </w:rPr>
      </w:pPr>
    </w:p>
    <w:p w14:paraId="7E69B75E" w14:textId="77777777" w:rsidR="00D03FB0" w:rsidRPr="00DF2865" w:rsidRDefault="00D03FB0" w:rsidP="00D03FB0">
      <w:pPr>
        <w:pStyle w:val="NoSpacing"/>
        <w:jc w:val="center"/>
        <w:rPr>
          <w:rFonts w:ascii="Times New Roman" w:hAnsi="Times New Roman"/>
          <w:sz w:val="24"/>
          <w:szCs w:val="24"/>
        </w:rPr>
      </w:pPr>
    </w:p>
    <w:p w14:paraId="38AC8D75" w14:textId="7331159F" w:rsidR="00D03FB0" w:rsidRPr="00DF2865" w:rsidRDefault="00ED4955" w:rsidP="00D03FB0">
      <w:pPr>
        <w:pStyle w:val="NoSpacing"/>
        <w:jc w:val="center"/>
        <w:rPr>
          <w:rFonts w:ascii="Times New Roman" w:hAnsi="Times New Roman"/>
          <w:b/>
          <w:sz w:val="24"/>
          <w:szCs w:val="24"/>
        </w:rPr>
      </w:pPr>
      <w:r>
        <w:rPr>
          <w:rFonts w:ascii="Times New Roman" w:hAnsi="Times New Roman"/>
          <w:b/>
          <w:sz w:val="24"/>
          <w:szCs w:val="24"/>
        </w:rPr>
        <w:t>REQUEST FOR PROPOSAL</w:t>
      </w:r>
    </w:p>
    <w:p w14:paraId="2D1D2284" w14:textId="77777777" w:rsidR="00FF201D" w:rsidRDefault="00FF201D" w:rsidP="00DF2865">
      <w:pPr>
        <w:pStyle w:val="NoSpacing"/>
        <w:rPr>
          <w:rFonts w:ascii="Times New Roman" w:hAnsi="Times New Roman"/>
          <w:b/>
        </w:rPr>
      </w:pPr>
    </w:p>
    <w:p w14:paraId="0C1A84EB" w14:textId="77777777" w:rsidR="00940092" w:rsidRDefault="00940092" w:rsidP="00DF2865">
      <w:pPr>
        <w:pStyle w:val="NoSpacing"/>
        <w:rPr>
          <w:rFonts w:ascii="Times New Roman" w:hAnsi="Times New Roman"/>
          <w:b/>
        </w:rPr>
      </w:pPr>
    </w:p>
    <w:p w14:paraId="7069DCAC" w14:textId="77777777" w:rsidR="00940092" w:rsidRDefault="00940092" w:rsidP="00DF2865">
      <w:pPr>
        <w:pStyle w:val="NoSpacing"/>
        <w:rPr>
          <w:rFonts w:ascii="Times New Roman" w:hAnsi="Times New Roman"/>
          <w:b/>
        </w:rPr>
      </w:pPr>
    </w:p>
    <w:p w14:paraId="2843ABC2" w14:textId="77777777" w:rsidR="00940092" w:rsidRDefault="00940092" w:rsidP="00DF2865">
      <w:pPr>
        <w:pStyle w:val="NoSpacing"/>
        <w:rPr>
          <w:rFonts w:ascii="Times New Roman" w:hAnsi="Times New Roman"/>
          <w:b/>
        </w:rPr>
      </w:pPr>
    </w:p>
    <w:p w14:paraId="4720F7AF" w14:textId="77777777" w:rsidR="00940092" w:rsidRDefault="00940092" w:rsidP="00DF2865">
      <w:pPr>
        <w:pStyle w:val="NoSpacing"/>
        <w:rPr>
          <w:rFonts w:ascii="Times New Roman" w:hAnsi="Times New Roman"/>
          <w:b/>
        </w:rPr>
      </w:pPr>
    </w:p>
    <w:p w14:paraId="56CAD5FB" w14:textId="77777777" w:rsidR="00940092" w:rsidRDefault="00940092" w:rsidP="00DF2865">
      <w:pPr>
        <w:pStyle w:val="NoSpacing"/>
        <w:rPr>
          <w:rFonts w:ascii="Times New Roman" w:hAnsi="Times New Roman"/>
          <w:b/>
        </w:rPr>
      </w:pPr>
    </w:p>
    <w:p w14:paraId="3E7FDD1E" w14:textId="77777777" w:rsidR="00940092" w:rsidRDefault="00940092" w:rsidP="00DF2865">
      <w:pPr>
        <w:pStyle w:val="NoSpacing"/>
        <w:rPr>
          <w:rFonts w:ascii="Times New Roman" w:hAnsi="Times New Roman"/>
          <w:b/>
        </w:rPr>
      </w:pPr>
    </w:p>
    <w:p w14:paraId="4A52A70F" w14:textId="77777777" w:rsidR="00940092" w:rsidRDefault="00940092" w:rsidP="00DF2865">
      <w:pPr>
        <w:pStyle w:val="NoSpacing"/>
        <w:rPr>
          <w:rFonts w:ascii="Times New Roman" w:hAnsi="Times New Roman"/>
          <w:b/>
        </w:rPr>
      </w:pPr>
    </w:p>
    <w:p w14:paraId="5FDFB826" w14:textId="77777777" w:rsidR="00940092" w:rsidRDefault="00940092" w:rsidP="00DF2865">
      <w:pPr>
        <w:pStyle w:val="NoSpacing"/>
        <w:rPr>
          <w:rFonts w:ascii="Times New Roman" w:hAnsi="Times New Roman"/>
          <w:b/>
        </w:rPr>
      </w:pPr>
    </w:p>
    <w:p w14:paraId="24A87182" w14:textId="77777777" w:rsidR="00940092" w:rsidRDefault="00940092" w:rsidP="00DF2865">
      <w:pPr>
        <w:pStyle w:val="NoSpacing"/>
        <w:rPr>
          <w:rFonts w:ascii="Times New Roman" w:hAnsi="Times New Roman"/>
          <w:b/>
        </w:rPr>
      </w:pPr>
    </w:p>
    <w:p w14:paraId="6D174AAF" w14:textId="77777777" w:rsidR="00940092" w:rsidRDefault="00940092" w:rsidP="00DF2865">
      <w:pPr>
        <w:pStyle w:val="NoSpacing"/>
        <w:rPr>
          <w:rFonts w:ascii="Times New Roman" w:hAnsi="Times New Roman"/>
          <w:b/>
        </w:rPr>
      </w:pPr>
    </w:p>
    <w:p w14:paraId="31992033" w14:textId="77777777" w:rsidR="00940092" w:rsidRDefault="00940092" w:rsidP="00DF2865">
      <w:pPr>
        <w:pStyle w:val="NoSpacing"/>
        <w:rPr>
          <w:rFonts w:ascii="Times New Roman" w:hAnsi="Times New Roman"/>
          <w:b/>
        </w:rPr>
      </w:pPr>
    </w:p>
    <w:p w14:paraId="51C1ECF5"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POSTAL LIFE INSURANCE COMPNAY LIMITED</w:t>
      </w:r>
    </w:p>
    <w:p w14:paraId="17AC4607"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ISLAMABAD</w:t>
      </w:r>
    </w:p>
    <w:p w14:paraId="470737E9" w14:textId="77777777" w:rsidR="00D03FB0" w:rsidRDefault="00D03FB0" w:rsidP="00D03FB0">
      <w:pPr>
        <w:pStyle w:val="NoSpacing"/>
        <w:jc w:val="center"/>
        <w:rPr>
          <w:rFonts w:ascii="Times New Roman" w:hAnsi="Times New Roman"/>
        </w:rPr>
      </w:pPr>
    </w:p>
    <w:p w14:paraId="138996D1" w14:textId="77777777" w:rsidR="00DF2865" w:rsidRDefault="00DF2865" w:rsidP="00D03FB0">
      <w:pPr>
        <w:pStyle w:val="NoSpacing"/>
        <w:jc w:val="center"/>
        <w:rPr>
          <w:rFonts w:ascii="Times New Roman" w:hAnsi="Times New Roman"/>
        </w:rPr>
      </w:pPr>
    </w:p>
    <w:p w14:paraId="206B8234" w14:textId="77777777" w:rsidR="00DF2865" w:rsidRDefault="00DF2865" w:rsidP="00D03FB0">
      <w:pPr>
        <w:pStyle w:val="NoSpacing"/>
        <w:jc w:val="center"/>
        <w:rPr>
          <w:rFonts w:ascii="Times New Roman" w:hAnsi="Times New Roman"/>
        </w:rPr>
      </w:pPr>
    </w:p>
    <w:p w14:paraId="576EDA28" w14:textId="77777777" w:rsidR="00DF2865" w:rsidRDefault="00DF2865" w:rsidP="00D03FB0">
      <w:pPr>
        <w:pStyle w:val="NoSpacing"/>
        <w:jc w:val="center"/>
        <w:rPr>
          <w:rFonts w:ascii="Times New Roman" w:hAnsi="Times New Roman"/>
        </w:rPr>
      </w:pPr>
    </w:p>
    <w:p w14:paraId="52B4257E" w14:textId="77777777" w:rsidR="00DF2865" w:rsidRDefault="00DF2865" w:rsidP="00D03FB0">
      <w:pPr>
        <w:pStyle w:val="NoSpacing"/>
        <w:jc w:val="center"/>
        <w:rPr>
          <w:rFonts w:ascii="Times New Roman" w:hAnsi="Times New Roman"/>
        </w:rPr>
      </w:pPr>
    </w:p>
    <w:p w14:paraId="640F415E" w14:textId="77777777" w:rsidR="00DF2865" w:rsidRDefault="00DF2865" w:rsidP="00D03FB0">
      <w:pPr>
        <w:pStyle w:val="NoSpacing"/>
        <w:jc w:val="center"/>
        <w:rPr>
          <w:rFonts w:ascii="Times New Roman" w:hAnsi="Times New Roman"/>
        </w:rPr>
      </w:pPr>
    </w:p>
    <w:p w14:paraId="384B90E2" w14:textId="77777777" w:rsidR="00DF2865" w:rsidRDefault="00DF2865" w:rsidP="00D03FB0">
      <w:pPr>
        <w:pStyle w:val="NoSpacing"/>
        <w:jc w:val="center"/>
        <w:rPr>
          <w:rFonts w:ascii="Times New Roman" w:hAnsi="Times New Roman"/>
        </w:rPr>
      </w:pPr>
    </w:p>
    <w:p w14:paraId="460210DB" w14:textId="77777777" w:rsidR="00DF2865" w:rsidRDefault="00DF2865" w:rsidP="00D03FB0">
      <w:pPr>
        <w:pStyle w:val="NoSpacing"/>
        <w:jc w:val="center"/>
        <w:rPr>
          <w:rFonts w:ascii="Times New Roman" w:hAnsi="Times New Roman"/>
        </w:rPr>
      </w:pPr>
    </w:p>
    <w:p w14:paraId="584D8AD5" w14:textId="77777777" w:rsidR="00DF2865" w:rsidRDefault="00DF2865" w:rsidP="00D03FB0">
      <w:pPr>
        <w:pStyle w:val="NoSpacing"/>
        <w:jc w:val="center"/>
        <w:rPr>
          <w:rFonts w:ascii="Times New Roman" w:hAnsi="Times New Roman"/>
        </w:rPr>
      </w:pPr>
    </w:p>
    <w:p w14:paraId="31D3EF16" w14:textId="77777777" w:rsidR="00DF2865" w:rsidRDefault="00DF2865" w:rsidP="00D03FB0">
      <w:pPr>
        <w:pStyle w:val="NoSpacing"/>
        <w:jc w:val="center"/>
        <w:rPr>
          <w:rFonts w:ascii="Times New Roman" w:hAnsi="Times New Roman"/>
        </w:rPr>
      </w:pPr>
    </w:p>
    <w:p w14:paraId="2A87F370" w14:textId="77777777" w:rsidR="00DF2865" w:rsidRDefault="00DF2865" w:rsidP="00D03FB0">
      <w:pPr>
        <w:pStyle w:val="NoSpacing"/>
        <w:jc w:val="center"/>
        <w:rPr>
          <w:rFonts w:ascii="Times New Roman" w:hAnsi="Times New Roman"/>
        </w:rPr>
      </w:pPr>
    </w:p>
    <w:p w14:paraId="3C92DE5D" w14:textId="77777777" w:rsidR="00DF2865" w:rsidRDefault="00DF2865" w:rsidP="00D03FB0">
      <w:pPr>
        <w:pStyle w:val="NoSpacing"/>
        <w:jc w:val="center"/>
        <w:rPr>
          <w:rFonts w:ascii="Times New Roman" w:hAnsi="Times New Roman"/>
        </w:rPr>
      </w:pPr>
    </w:p>
    <w:p w14:paraId="696964FB" w14:textId="77777777" w:rsidR="00DF2865" w:rsidRDefault="00DF2865" w:rsidP="00D03FB0">
      <w:pPr>
        <w:pStyle w:val="NoSpacing"/>
        <w:jc w:val="center"/>
        <w:rPr>
          <w:rFonts w:ascii="Times New Roman" w:hAnsi="Times New Roman"/>
        </w:rPr>
      </w:pPr>
    </w:p>
    <w:p w14:paraId="0B53F12A" w14:textId="77777777" w:rsidR="00DF2865" w:rsidRDefault="00DF2865" w:rsidP="00D03FB0">
      <w:pPr>
        <w:pStyle w:val="NoSpacing"/>
        <w:jc w:val="center"/>
        <w:rPr>
          <w:rFonts w:ascii="Times New Roman" w:hAnsi="Times New Roman"/>
        </w:rPr>
      </w:pPr>
    </w:p>
    <w:p w14:paraId="2E579507" w14:textId="77777777" w:rsidR="00DF2865" w:rsidRDefault="00DF2865" w:rsidP="00D03FB0">
      <w:pPr>
        <w:pStyle w:val="NoSpacing"/>
        <w:jc w:val="center"/>
        <w:rPr>
          <w:rFonts w:ascii="Times New Roman" w:hAnsi="Times New Roman"/>
        </w:rPr>
      </w:pPr>
    </w:p>
    <w:p w14:paraId="70FCECEE" w14:textId="77777777" w:rsidR="00DF2865" w:rsidRDefault="00DF2865" w:rsidP="00D03FB0">
      <w:pPr>
        <w:pStyle w:val="NoSpacing"/>
        <w:jc w:val="center"/>
        <w:rPr>
          <w:rFonts w:ascii="Times New Roman" w:hAnsi="Times New Roman"/>
        </w:rPr>
      </w:pPr>
    </w:p>
    <w:p w14:paraId="321A59ED" w14:textId="77777777" w:rsidR="00DF2865" w:rsidRDefault="00DF2865" w:rsidP="00D03FB0">
      <w:pPr>
        <w:pStyle w:val="NoSpacing"/>
        <w:jc w:val="center"/>
        <w:rPr>
          <w:rFonts w:ascii="Times New Roman" w:hAnsi="Times New Roman"/>
        </w:rPr>
      </w:pPr>
    </w:p>
    <w:p w14:paraId="327AF95E" w14:textId="77777777" w:rsidR="00D03FB0" w:rsidRPr="009C1B6D" w:rsidRDefault="00D03FB0" w:rsidP="00D03FB0">
      <w:pPr>
        <w:pStyle w:val="NoSpacing"/>
        <w:rPr>
          <w:rFonts w:ascii="Times New Roman" w:hAnsi="Times New Roman"/>
          <w:b/>
        </w:rPr>
      </w:pPr>
    </w:p>
    <w:p w14:paraId="26C6D05C" w14:textId="68C0B01F" w:rsidR="00D03FB0" w:rsidRPr="009C1B6D" w:rsidRDefault="00D03FB0" w:rsidP="005E4D17">
      <w:pPr>
        <w:pStyle w:val="NoSpacing"/>
        <w:jc w:val="center"/>
        <w:rPr>
          <w:rFonts w:ascii="Times New Roman" w:hAnsi="Times New Roman"/>
          <w:b/>
          <w:u w:val="single"/>
        </w:rPr>
      </w:pPr>
      <w:r w:rsidRPr="009C1B6D">
        <w:rPr>
          <w:rFonts w:ascii="Times New Roman" w:hAnsi="Times New Roman"/>
          <w:b/>
          <w:u w:val="single"/>
        </w:rPr>
        <w:lastRenderedPageBreak/>
        <w:t>Tender Form</w:t>
      </w:r>
    </w:p>
    <w:p w14:paraId="3434252D" w14:textId="72EBE29B" w:rsidR="00D03FB0" w:rsidRPr="009C1B6D" w:rsidRDefault="000B3E37" w:rsidP="000B3E37">
      <w:pPr>
        <w:pStyle w:val="NoSpacing"/>
        <w:tabs>
          <w:tab w:val="left" w:pos="5388"/>
        </w:tabs>
        <w:rPr>
          <w:rFonts w:ascii="Times New Roman" w:hAnsi="Times New Roman"/>
          <w:b/>
        </w:rPr>
      </w:pPr>
      <w:r>
        <w:rPr>
          <w:rFonts w:ascii="Times New Roman" w:hAnsi="Times New Roman"/>
          <w:b/>
        </w:rPr>
        <w:tab/>
      </w:r>
    </w:p>
    <w:p w14:paraId="4F82FB53" w14:textId="79D88063" w:rsidR="00D03FB0" w:rsidRPr="009C1B6D" w:rsidRDefault="001F2E16" w:rsidP="00DF2865">
      <w:pPr>
        <w:pStyle w:val="NoSpacing"/>
        <w:ind w:left="2160" w:hanging="2160"/>
        <w:rPr>
          <w:rFonts w:ascii="Times New Roman" w:hAnsi="Times New Roman"/>
        </w:rPr>
      </w:pPr>
      <w:r>
        <w:rPr>
          <w:rFonts w:ascii="Times New Roman" w:hAnsi="Times New Roman"/>
        </w:rPr>
        <w:t>Note: (1)</w:t>
      </w:r>
      <w:r>
        <w:rPr>
          <w:rFonts w:ascii="Times New Roman" w:hAnsi="Times New Roman"/>
        </w:rPr>
        <w:tab/>
        <w:t>Bidders/Contractors / Vendors/</w:t>
      </w:r>
      <w:r w:rsidR="00D03FB0" w:rsidRPr="009C1B6D">
        <w:rPr>
          <w:rFonts w:ascii="Times New Roman" w:hAnsi="Times New Roman"/>
        </w:rPr>
        <w:t xml:space="preserve"> must fill in all the detail</w:t>
      </w:r>
      <w:r w:rsidR="001614A1">
        <w:rPr>
          <w:rFonts w:ascii="Times New Roman" w:hAnsi="Times New Roman"/>
        </w:rPr>
        <w:t>s</w:t>
      </w:r>
      <w:r w:rsidR="00D03FB0" w:rsidRPr="009C1B6D">
        <w:rPr>
          <w:rFonts w:ascii="Times New Roman" w:hAnsi="Times New Roman"/>
        </w:rPr>
        <w:t xml:space="preserve"> as required in the form.</w:t>
      </w:r>
    </w:p>
    <w:p w14:paraId="6EF08008"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          (2)</w:t>
      </w:r>
      <w:r w:rsidRPr="009C1B6D">
        <w:rPr>
          <w:rFonts w:ascii="Times New Roman" w:hAnsi="Times New Roman"/>
        </w:rPr>
        <w:tab/>
      </w:r>
      <w:r w:rsidRPr="009C1B6D">
        <w:rPr>
          <w:rFonts w:ascii="Times New Roman" w:hAnsi="Times New Roman"/>
        </w:rPr>
        <w:tab/>
        <w:t xml:space="preserve">Use Capital Letters. </w:t>
      </w:r>
    </w:p>
    <w:p w14:paraId="1B6CADCB" w14:textId="77777777" w:rsidR="00D03FB0" w:rsidRPr="009C1B6D" w:rsidRDefault="00D03FB0" w:rsidP="00D03FB0">
      <w:pPr>
        <w:pStyle w:val="NoSpacing"/>
        <w:rPr>
          <w:rFonts w:ascii="Times New Roman" w:hAnsi="Times New Roman"/>
        </w:rPr>
      </w:pPr>
    </w:p>
    <w:p w14:paraId="3353F407" w14:textId="77777777" w:rsidR="00D03FB0" w:rsidRPr="009C1B6D" w:rsidRDefault="00435B44" w:rsidP="00D03FB0">
      <w:pPr>
        <w:pStyle w:val="NoSpacing"/>
        <w:rPr>
          <w:rFonts w:ascii="Times New Roman" w:hAnsi="Times New Roman"/>
        </w:rPr>
      </w:pPr>
      <w:r>
        <w:rPr>
          <w:rFonts w:ascii="Times New Roman" w:hAnsi="Times New Roman"/>
        </w:rPr>
        <w:t>Firm</w:t>
      </w:r>
      <w:r w:rsidR="004E5A1C">
        <w:rPr>
          <w:rFonts w:ascii="Times New Roman" w:hAnsi="Times New Roman"/>
        </w:rPr>
        <w:t>/</w:t>
      </w:r>
      <w:r w:rsidR="00D03FB0" w:rsidRPr="009C1B6D">
        <w:rPr>
          <w:rFonts w:ascii="Times New Roman" w:hAnsi="Times New Roman"/>
        </w:rPr>
        <w:t xml:space="preserve"> </w:t>
      </w:r>
      <w:r w:rsidR="005F43D5">
        <w:rPr>
          <w:rFonts w:ascii="Times New Roman" w:hAnsi="Times New Roman"/>
        </w:rPr>
        <w:t>Individual Name:</w:t>
      </w:r>
      <w:r>
        <w:rPr>
          <w:rFonts w:ascii="Times New Roman" w:hAnsi="Times New Roman"/>
        </w:rPr>
        <w:tab/>
      </w:r>
      <w:r w:rsidR="005F43D5">
        <w:rPr>
          <w:rFonts w:ascii="Times New Roman" w:hAnsi="Times New Roman"/>
        </w:rPr>
        <w:tab/>
      </w:r>
      <w:r w:rsidR="00D03FB0" w:rsidRPr="009C1B6D">
        <w:rPr>
          <w:rFonts w:ascii="Times New Roman" w:hAnsi="Times New Roman"/>
        </w:rPr>
        <w:t>___________________________________________________</w:t>
      </w:r>
    </w:p>
    <w:p w14:paraId="36C57B9F" w14:textId="77777777" w:rsidR="00D03FB0" w:rsidRPr="009C1B6D" w:rsidRDefault="00D03FB0" w:rsidP="00D03FB0">
      <w:pPr>
        <w:pStyle w:val="NoSpacing"/>
        <w:rPr>
          <w:rFonts w:ascii="Times New Roman" w:hAnsi="Times New Roman"/>
        </w:rPr>
      </w:pPr>
    </w:p>
    <w:p w14:paraId="51245CC0" w14:textId="77777777" w:rsidR="00D03FB0" w:rsidRPr="009C1B6D" w:rsidRDefault="00D03FB0" w:rsidP="00D03FB0">
      <w:pPr>
        <w:pStyle w:val="NoSpacing"/>
        <w:rPr>
          <w:rFonts w:ascii="Times New Roman" w:hAnsi="Times New Roman"/>
        </w:rPr>
      </w:pPr>
      <w:r w:rsidRPr="009C1B6D">
        <w:rPr>
          <w:rFonts w:ascii="Times New Roman" w:hAnsi="Times New Roman"/>
        </w:rPr>
        <w:t>NTN:</w:t>
      </w: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7B07115B" w14:textId="77777777" w:rsidR="00D03FB0" w:rsidRPr="009C1B6D" w:rsidRDefault="00D03FB0" w:rsidP="00D03FB0">
      <w:pPr>
        <w:pStyle w:val="NoSpacing"/>
        <w:rPr>
          <w:rFonts w:ascii="Times New Roman" w:hAnsi="Times New Roman"/>
        </w:rPr>
      </w:pPr>
    </w:p>
    <w:p w14:paraId="5931C791" w14:textId="77777777" w:rsidR="00D03FB0" w:rsidRPr="009C1B6D" w:rsidRDefault="00D03FB0" w:rsidP="00D03FB0">
      <w:pPr>
        <w:pStyle w:val="NoSpacing"/>
        <w:rPr>
          <w:rFonts w:ascii="Times New Roman" w:hAnsi="Times New Roman"/>
        </w:rPr>
      </w:pPr>
      <w:r w:rsidRPr="009C1B6D">
        <w:rPr>
          <w:rFonts w:ascii="Times New Roman" w:hAnsi="Times New Roman"/>
        </w:rPr>
        <w:t>Sales Tax Registration No:</w:t>
      </w:r>
      <w:r w:rsidRPr="009C1B6D">
        <w:rPr>
          <w:rFonts w:ascii="Times New Roman" w:hAnsi="Times New Roman"/>
        </w:rPr>
        <w:tab/>
        <w:t>___________________________________________________</w:t>
      </w:r>
    </w:p>
    <w:p w14:paraId="65C1FB16" w14:textId="77777777" w:rsidR="00D03FB0" w:rsidRPr="009C1B6D" w:rsidRDefault="00D03FB0" w:rsidP="00D03FB0">
      <w:pPr>
        <w:pStyle w:val="NoSpacing"/>
        <w:rPr>
          <w:rFonts w:ascii="Times New Roman" w:hAnsi="Times New Roman"/>
        </w:rPr>
      </w:pPr>
    </w:p>
    <w:p w14:paraId="5DCA6D08" w14:textId="77777777" w:rsidR="00D03FB0" w:rsidRPr="009C1B6D" w:rsidRDefault="00D03FB0" w:rsidP="00D03FB0">
      <w:pPr>
        <w:pStyle w:val="NoSpacing"/>
        <w:rPr>
          <w:rFonts w:ascii="Times New Roman" w:hAnsi="Times New Roman"/>
        </w:rPr>
      </w:pPr>
      <w:r w:rsidRPr="009C1B6D">
        <w:rPr>
          <w:rFonts w:ascii="Times New Roman" w:hAnsi="Times New Roman"/>
        </w:rPr>
        <w:t>Owner (S) Name (S):</w:t>
      </w:r>
      <w:r w:rsidRPr="009C1B6D">
        <w:rPr>
          <w:rFonts w:ascii="Times New Roman" w:hAnsi="Times New Roman"/>
        </w:rPr>
        <w:tab/>
      </w:r>
      <w:r w:rsidRPr="009C1B6D">
        <w:rPr>
          <w:rFonts w:ascii="Times New Roman" w:hAnsi="Times New Roman"/>
        </w:rPr>
        <w:tab/>
        <w:t>___________________________________________________</w:t>
      </w:r>
    </w:p>
    <w:p w14:paraId="39C5B747" w14:textId="77777777" w:rsidR="00D03FB0" w:rsidRPr="009C1B6D" w:rsidRDefault="00D03FB0" w:rsidP="00D03FB0">
      <w:pPr>
        <w:pStyle w:val="NoSpacing"/>
        <w:rPr>
          <w:rFonts w:ascii="Times New Roman" w:hAnsi="Times New Roman"/>
        </w:rPr>
      </w:pPr>
    </w:p>
    <w:p w14:paraId="711503CB"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CNIC </w:t>
      </w:r>
      <w:r w:rsidR="004E5A1C">
        <w:rPr>
          <w:rFonts w:ascii="Times New Roman" w:hAnsi="Times New Roman"/>
        </w:rPr>
        <w:t xml:space="preserve">No. </w:t>
      </w:r>
      <w:r w:rsidRPr="009C1B6D">
        <w:rPr>
          <w:rFonts w:ascii="Times New Roman" w:hAnsi="Times New Roman"/>
        </w:rPr>
        <w:t xml:space="preserve">of the </w:t>
      </w:r>
      <w:r w:rsidR="005F43D5">
        <w:rPr>
          <w:rFonts w:ascii="Times New Roman" w:hAnsi="Times New Roman"/>
        </w:rPr>
        <w:t>Director/</w:t>
      </w:r>
      <w:r w:rsidRPr="009C1B6D">
        <w:rPr>
          <w:rFonts w:ascii="Times New Roman" w:hAnsi="Times New Roman"/>
        </w:rPr>
        <w:t>owner</w:t>
      </w:r>
      <w:r w:rsidR="005F43D5">
        <w:rPr>
          <w:rFonts w:ascii="Times New Roman" w:hAnsi="Times New Roman"/>
        </w:rPr>
        <w:t xml:space="preserve">/Partner(s) </w:t>
      </w:r>
      <w:r w:rsidRPr="009C1B6D">
        <w:rPr>
          <w:rFonts w:ascii="Times New Roman" w:hAnsi="Times New Roman"/>
        </w:rPr>
        <w:t>___________________</w:t>
      </w:r>
      <w:r w:rsidR="005F43D5">
        <w:rPr>
          <w:rFonts w:ascii="Times New Roman" w:hAnsi="Times New Roman"/>
        </w:rPr>
        <w:t>_______________________</w:t>
      </w:r>
    </w:p>
    <w:p w14:paraId="4E3F7D41" w14:textId="77777777" w:rsidR="00D03FB0" w:rsidRPr="009C1B6D" w:rsidRDefault="00D03FB0" w:rsidP="00D03FB0">
      <w:pPr>
        <w:pStyle w:val="NoSpacing"/>
        <w:rPr>
          <w:rFonts w:ascii="Times New Roman" w:hAnsi="Times New Roman"/>
        </w:rPr>
      </w:pPr>
    </w:p>
    <w:p w14:paraId="74B4FFDA"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5EC834D8" w14:textId="77777777" w:rsidR="00D03FB0" w:rsidRPr="009C1B6D" w:rsidRDefault="00D03FB0" w:rsidP="00D03FB0">
      <w:pPr>
        <w:pStyle w:val="NoSpacing"/>
        <w:rPr>
          <w:rFonts w:ascii="Times New Roman" w:hAnsi="Times New Roman"/>
        </w:rPr>
      </w:pPr>
    </w:p>
    <w:p w14:paraId="41A03CFA" w14:textId="77777777" w:rsidR="00D03FB0" w:rsidRPr="009C1B6D" w:rsidRDefault="00D03FB0" w:rsidP="00D03FB0">
      <w:pPr>
        <w:pStyle w:val="NoSpacing"/>
        <w:rPr>
          <w:rFonts w:ascii="Times New Roman" w:hAnsi="Times New Roman"/>
        </w:rPr>
      </w:pPr>
      <w:r w:rsidRPr="009C1B6D">
        <w:rPr>
          <w:rFonts w:ascii="Times New Roman" w:hAnsi="Times New Roman"/>
        </w:rPr>
        <w:t>Business Address:</w:t>
      </w:r>
      <w:r w:rsidRPr="009C1B6D">
        <w:rPr>
          <w:rFonts w:ascii="Times New Roman" w:hAnsi="Times New Roman"/>
        </w:rPr>
        <w:tab/>
      </w:r>
      <w:r w:rsidRPr="009C1B6D">
        <w:rPr>
          <w:rFonts w:ascii="Times New Roman" w:hAnsi="Times New Roman"/>
        </w:rPr>
        <w:tab/>
        <w:t>___________________________________________________</w:t>
      </w:r>
    </w:p>
    <w:p w14:paraId="3B501BFC" w14:textId="77777777" w:rsidR="00D03FB0" w:rsidRPr="009C1B6D" w:rsidRDefault="00D03FB0" w:rsidP="00D03FB0">
      <w:pPr>
        <w:pStyle w:val="NoSpacing"/>
        <w:rPr>
          <w:rFonts w:ascii="Times New Roman" w:hAnsi="Times New Roman"/>
        </w:rPr>
      </w:pPr>
    </w:p>
    <w:p w14:paraId="0B4E723C"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5B81198C" w14:textId="77777777" w:rsidR="00D03FB0" w:rsidRPr="009C1B6D" w:rsidRDefault="00D03FB0" w:rsidP="00D03FB0">
      <w:pPr>
        <w:pStyle w:val="NoSpacing"/>
        <w:rPr>
          <w:rFonts w:ascii="Times New Roman" w:hAnsi="Times New Roman"/>
        </w:rPr>
      </w:pPr>
    </w:p>
    <w:p w14:paraId="02BE0115"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4E3C2159" w14:textId="77777777" w:rsidR="00D03FB0" w:rsidRPr="009C1B6D" w:rsidRDefault="00D03FB0" w:rsidP="00D03FB0">
      <w:pPr>
        <w:pStyle w:val="NoSpacing"/>
        <w:rPr>
          <w:rFonts w:ascii="Times New Roman" w:hAnsi="Times New Roman"/>
        </w:rPr>
      </w:pPr>
    </w:p>
    <w:p w14:paraId="73D83F4E" w14:textId="77777777" w:rsidR="00D03FB0" w:rsidRPr="009C1B6D" w:rsidRDefault="00D03FB0" w:rsidP="00D03FB0">
      <w:pPr>
        <w:pStyle w:val="NoSpacing"/>
        <w:rPr>
          <w:rFonts w:ascii="Times New Roman" w:hAnsi="Times New Roman"/>
        </w:rPr>
      </w:pPr>
    </w:p>
    <w:p w14:paraId="4A017A5D" w14:textId="77777777" w:rsidR="00D03FB0" w:rsidRPr="009C1B6D" w:rsidRDefault="00D03FB0" w:rsidP="00D03FB0">
      <w:pPr>
        <w:pStyle w:val="NoSpacing"/>
        <w:rPr>
          <w:rFonts w:ascii="Times New Roman" w:hAnsi="Times New Roman"/>
        </w:rPr>
      </w:pPr>
      <w:r w:rsidRPr="009C1B6D">
        <w:rPr>
          <w:rFonts w:ascii="Times New Roman" w:hAnsi="Times New Roman"/>
        </w:rPr>
        <w:t>Telephone: (L</w:t>
      </w:r>
      <w:r w:rsidR="002D38D4">
        <w:rPr>
          <w:rFonts w:ascii="Times New Roman" w:hAnsi="Times New Roman"/>
        </w:rPr>
        <w:t>and Line)/Mobile ……………………………………</w:t>
      </w:r>
      <w:r w:rsidRPr="009C1B6D">
        <w:rPr>
          <w:rFonts w:ascii="Times New Roman" w:hAnsi="Times New Roman"/>
        </w:rPr>
        <w:t>Fax.---------------------------</w:t>
      </w:r>
    </w:p>
    <w:p w14:paraId="35C01256" w14:textId="77777777" w:rsidR="00D03FB0" w:rsidRPr="009C1B6D" w:rsidRDefault="00D03FB0" w:rsidP="00D03FB0">
      <w:pPr>
        <w:pStyle w:val="NoSpacing"/>
        <w:rPr>
          <w:rFonts w:ascii="Times New Roman" w:hAnsi="Times New Roman"/>
        </w:rPr>
      </w:pPr>
    </w:p>
    <w:p w14:paraId="248C2AD6" w14:textId="77777777" w:rsidR="00D03FB0" w:rsidRPr="009C1B6D" w:rsidRDefault="00D03FB0" w:rsidP="00D03FB0">
      <w:pPr>
        <w:pStyle w:val="NoSpacing"/>
        <w:rPr>
          <w:rFonts w:ascii="Times New Roman" w:hAnsi="Times New Roman"/>
        </w:rPr>
      </w:pPr>
      <w:r w:rsidRPr="009C1B6D">
        <w:rPr>
          <w:rFonts w:ascii="Times New Roman" w:hAnsi="Times New Roman"/>
        </w:rPr>
        <w:t>E-mail: --------------------------------------------------</w:t>
      </w:r>
    </w:p>
    <w:p w14:paraId="2753D96F" w14:textId="77777777" w:rsidR="00015CCA" w:rsidRDefault="00015CCA" w:rsidP="00D03FB0">
      <w:pPr>
        <w:pStyle w:val="NoSpacing"/>
        <w:rPr>
          <w:rFonts w:ascii="Times New Roman" w:hAnsi="Times New Roman"/>
        </w:rPr>
      </w:pPr>
    </w:p>
    <w:p w14:paraId="5B5FEA91" w14:textId="77777777" w:rsidR="00536EE0" w:rsidRPr="009C1B6D" w:rsidRDefault="00536EE0" w:rsidP="00D03FB0">
      <w:pPr>
        <w:pStyle w:val="NoSpacing"/>
        <w:rPr>
          <w:rFonts w:ascii="Times New Roman" w:hAnsi="Times New Roman"/>
        </w:rPr>
      </w:pPr>
    </w:p>
    <w:p w14:paraId="09B69FBC"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Authorized Signatures/ Stamp </w:t>
      </w:r>
    </w:p>
    <w:p w14:paraId="3E1AA7B8" w14:textId="77777777" w:rsidR="00EB6090" w:rsidRPr="00EB6090" w:rsidRDefault="00D03FB0" w:rsidP="00EB6090">
      <w:pPr>
        <w:pStyle w:val="NoSpacing"/>
        <w:rPr>
          <w:rFonts w:ascii="Times New Roman" w:hAnsi="Times New Roman"/>
        </w:rPr>
      </w:pPr>
      <w:r w:rsidRPr="009C1B6D">
        <w:rPr>
          <w:rFonts w:ascii="Times New Roman" w:hAnsi="Times New Roman"/>
        </w:rPr>
        <w:t>(Chief Executive or the person Authorized to sign on his behalf)</w:t>
      </w:r>
    </w:p>
    <w:p w14:paraId="1FA10F11" w14:textId="77777777" w:rsidR="00D03FB0" w:rsidRPr="009C1B6D" w:rsidRDefault="00D03FB0" w:rsidP="00536EE0">
      <w:pPr>
        <w:pStyle w:val="NoSpacing"/>
        <w:rPr>
          <w:rFonts w:ascii="Times New Roman" w:hAnsi="Times New Roman"/>
          <w:b/>
        </w:rPr>
      </w:pPr>
    </w:p>
    <w:p w14:paraId="00CBD51F" w14:textId="77777777" w:rsidR="009C627C" w:rsidRDefault="00D03FB0" w:rsidP="00D03FB0">
      <w:pPr>
        <w:rPr>
          <w:rFonts w:ascii="Times New Roman" w:hAnsi="Times New Roman"/>
          <w:b/>
          <w:u w:val="single"/>
        </w:rPr>
      </w:pPr>
      <w:r w:rsidRPr="00DF2865">
        <w:rPr>
          <w:rFonts w:ascii="Times New Roman" w:hAnsi="Times New Roman"/>
          <w:b/>
          <w:u w:val="single"/>
        </w:rPr>
        <w:t>Attachments</w:t>
      </w:r>
      <w:r w:rsidR="00536EE0" w:rsidRPr="00DF2865">
        <w:rPr>
          <w:rFonts w:ascii="Times New Roman" w:hAnsi="Times New Roman"/>
          <w:b/>
          <w:u w:val="single"/>
        </w:rPr>
        <w:t xml:space="preserve"> </w:t>
      </w:r>
      <w:r w:rsidR="009C627C" w:rsidRPr="00DF2865">
        <w:rPr>
          <w:rFonts w:ascii="Times New Roman" w:hAnsi="Times New Roman"/>
          <w:b/>
          <w:u w:val="single"/>
        </w:rPr>
        <w:t>(</w:t>
      </w:r>
      <w:r w:rsidR="00536EE0" w:rsidRPr="00DF2865">
        <w:rPr>
          <w:rFonts w:ascii="Times New Roman" w:hAnsi="Times New Roman"/>
          <w:b/>
          <w:u w:val="single"/>
        </w:rPr>
        <w:t xml:space="preserve">Following </w:t>
      </w:r>
      <w:r w:rsidR="009C627C" w:rsidRPr="00DF2865">
        <w:rPr>
          <w:rFonts w:ascii="Times New Roman" w:hAnsi="Times New Roman"/>
          <w:b/>
          <w:u w:val="single"/>
        </w:rPr>
        <w:t>documents are mandatory):</w:t>
      </w:r>
    </w:p>
    <w:p w14:paraId="26BBC6DA" w14:textId="61ACF792" w:rsidR="00435B44" w:rsidRDefault="00435B44" w:rsidP="001973B2">
      <w:pPr>
        <w:pStyle w:val="ListParagraph"/>
        <w:numPr>
          <w:ilvl w:val="0"/>
          <w:numId w:val="5"/>
        </w:numPr>
        <w:spacing w:line="240" w:lineRule="auto"/>
        <w:rPr>
          <w:rFonts w:ascii="Times New Roman" w:hAnsi="Times New Roman"/>
        </w:rPr>
      </w:pPr>
      <w:r w:rsidRPr="00435B44">
        <w:rPr>
          <w:rFonts w:ascii="Times New Roman" w:hAnsi="Times New Roman"/>
        </w:rPr>
        <w:t>Complete profile of the firm</w:t>
      </w:r>
      <w:r w:rsidR="006D3917">
        <w:rPr>
          <w:rFonts w:ascii="Times New Roman" w:hAnsi="Times New Roman"/>
        </w:rPr>
        <w:t>/individual,</w:t>
      </w:r>
      <w:r w:rsidRPr="00435B44">
        <w:rPr>
          <w:rFonts w:ascii="Times New Roman" w:hAnsi="Times New Roman"/>
        </w:rPr>
        <w:t xml:space="preserve"> showing experience in similar field</w:t>
      </w:r>
      <w:r w:rsidR="006D3917">
        <w:rPr>
          <w:rFonts w:ascii="Times New Roman" w:hAnsi="Times New Roman"/>
        </w:rPr>
        <w:t xml:space="preserve"> (information of all </w:t>
      </w:r>
      <w:r w:rsidR="00066CF3">
        <w:rPr>
          <w:rFonts w:ascii="Times New Roman" w:hAnsi="Times New Roman"/>
        </w:rPr>
        <w:t xml:space="preserve">relevant </w:t>
      </w:r>
      <w:r w:rsidR="00210B56">
        <w:rPr>
          <w:rFonts w:ascii="Times New Roman" w:hAnsi="Times New Roman"/>
        </w:rPr>
        <w:t>members</w:t>
      </w:r>
      <w:r w:rsidR="006D3917">
        <w:rPr>
          <w:rFonts w:ascii="Times New Roman" w:hAnsi="Times New Roman"/>
        </w:rPr>
        <w:t xml:space="preserve"> shall be mentioned)</w:t>
      </w:r>
    </w:p>
    <w:p w14:paraId="7BB9EAF5" w14:textId="6CC4DE64" w:rsidR="00BC10D3" w:rsidRDefault="00BC10D3" w:rsidP="001973B2">
      <w:pPr>
        <w:pStyle w:val="ListParagraph"/>
        <w:numPr>
          <w:ilvl w:val="0"/>
          <w:numId w:val="5"/>
        </w:numPr>
        <w:spacing w:line="240" w:lineRule="auto"/>
        <w:rPr>
          <w:rFonts w:ascii="Times New Roman" w:hAnsi="Times New Roman"/>
        </w:rPr>
      </w:pPr>
      <w:r>
        <w:rPr>
          <w:rFonts w:ascii="Times New Roman" w:hAnsi="Times New Roman"/>
        </w:rPr>
        <w:t xml:space="preserve">Copies of the </w:t>
      </w:r>
      <w:r w:rsidR="00210B56">
        <w:rPr>
          <w:rFonts w:ascii="Times New Roman" w:hAnsi="Times New Roman"/>
        </w:rPr>
        <w:t xml:space="preserve">CV and experience of </w:t>
      </w:r>
      <w:r w:rsidR="00AD7F65">
        <w:rPr>
          <w:rFonts w:ascii="Times New Roman" w:hAnsi="Times New Roman"/>
        </w:rPr>
        <w:t>service providers</w:t>
      </w:r>
      <w:r w:rsidR="00066CF3">
        <w:rPr>
          <w:rFonts w:ascii="Times New Roman" w:hAnsi="Times New Roman"/>
        </w:rPr>
        <w:t>/individuals</w:t>
      </w:r>
      <w:r w:rsidR="00AD7F65">
        <w:rPr>
          <w:rFonts w:ascii="Times New Roman" w:hAnsi="Times New Roman"/>
        </w:rPr>
        <w:t>.</w:t>
      </w:r>
      <w:r>
        <w:rPr>
          <w:rFonts w:ascii="Times New Roman" w:hAnsi="Times New Roman"/>
        </w:rPr>
        <w:t xml:space="preserve"> </w:t>
      </w:r>
    </w:p>
    <w:p w14:paraId="0CC862B4" w14:textId="1810AEA2" w:rsidR="006D3917" w:rsidRPr="006D3917" w:rsidRDefault="006D3917" w:rsidP="001973B2">
      <w:pPr>
        <w:pStyle w:val="ListParagraph"/>
        <w:numPr>
          <w:ilvl w:val="0"/>
          <w:numId w:val="5"/>
        </w:numPr>
        <w:spacing w:line="240" w:lineRule="auto"/>
        <w:rPr>
          <w:rFonts w:ascii="Times New Roman" w:hAnsi="Times New Roman"/>
        </w:rPr>
      </w:pPr>
      <w:r>
        <w:rPr>
          <w:rFonts w:ascii="Times New Roman" w:hAnsi="Times New Roman"/>
        </w:rPr>
        <w:t>D</w:t>
      </w:r>
      <w:r w:rsidRPr="006D3917">
        <w:rPr>
          <w:rFonts w:ascii="Times New Roman" w:hAnsi="Times New Roman"/>
        </w:rPr>
        <w:t xml:space="preserve">escription of assignments / </w:t>
      </w:r>
      <w:r>
        <w:rPr>
          <w:rFonts w:ascii="Times New Roman" w:hAnsi="Times New Roman"/>
        </w:rPr>
        <w:t xml:space="preserve">list </w:t>
      </w:r>
      <w:r w:rsidRPr="006D3917">
        <w:rPr>
          <w:rFonts w:ascii="Times New Roman" w:hAnsi="Times New Roman"/>
        </w:rPr>
        <w:t xml:space="preserve">of </w:t>
      </w:r>
      <w:r>
        <w:rPr>
          <w:rFonts w:ascii="Times New Roman" w:hAnsi="Times New Roman"/>
        </w:rPr>
        <w:t>the clients</w:t>
      </w:r>
      <w:r w:rsidR="00AD7F65">
        <w:rPr>
          <w:rFonts w:ascii="Times New Roman" w:hAnsi="Times New Roman"/>
        </w:rPr>
        <w:t xml:space="preserve"> already engaged</w:t>
      </w:r>
      <w:r>
        <w:rPr>
          <w:rFonts w:ascii="Times New Roman" w:hAnsi="Times New Roman"/>
        </w:rPr>
        <w:t>.</w:t>
      </w:r>
    </w:p>
    <w:p w14:paraId="7E7F59A2" w14:textId="77777777" w:rsid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 xml:space="preserve">Copy of </w:t>
      </w:r>
      <w:r w:rsidR="00435B44">
        <w:rPr>
          <w:rFonts w:ascii="Times New Roman" w:hAnsi="Times New Roman"/>
        </w:rPr>
        <w:t xml:space="preserve">registration </w:t>
      </w:r>
      <w:r w:rsidRPr="009C627C">
        <w:rPr>
          <w:rFonts w:ascii="Times New Roman" w:hAnsi="Times New Roman"/>
        </w:rPr>
        <w:t>Certificate under th</w:t>
      </w:r>
      <w:r w:rsidR="00435B44">
        <w:rPr>
          <w:rFonts w:ascii="Times New Roman" w:hAnsi="Times New Roman"/>
        </w:rPr>
        <w:t>e applicable laws &amp; regulations (where applicable)</w:t>
      </w:r>
    </w:p>
    <w:p w14:paraId="3C9DB4E7" w14:textId="613BD26D" w:rsidR="007874E3" w:rsidRPr="007874E3" w:rsidRDefault="003E1375" w:rsidP="001973B2">
      <w:pPr>
        <w:pStyle w:val="ListParagraph"/>
        <w:numPr>
          <w:ilvl w:val="0"/>
          <w:numId w:val="5"/>
        </w:numPr>
        <w:rPr>
          <w:rFonts w:ascii="Times New Roman" w:hAnsi="Times New Roman"/>
        </w:rPr>
      </w:pPr>
      <w:r>
        <w:rPr>
          <w:rFonts w:ascii="Times New Roman" w:hAnsi="Times New Roman"/>
        </w:rPr>
        <w:t>Details</w:t>
      </w:r>
      <w:r w:rsidR="006238AF">
        <w:rPr>
          <w:rFonts w:ascii="Times New Roman" w:hAnsi="Times New Roman"/>
        </w:rPr>
        <w:t xml:space="preserve"> of </w:t>
      </w:r>
      <w:r w:rsidR="007874E3" w:rsidRPr="007874E3">
        <w:rPr>
          <w:rFonts w:ascii="Times New Roman" w:hAnsi="Times New Roman"/>
        </w:rPr>
        <w:t>Professional Team’s Strength.</w:t>
      </w:r>
    </w:p>
    <w:p w14:paraId="0931D89D" w14:textId="01C24E4E" w:rsidR="009C627C" w:rsidRP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 xml:space="preserve">Copy of National Tax Number </w:t>
      </w:r>
      <w:r w:rsidR="001614A1">
        <w:rPr>
          <w:rFonts w:ascii="Times New Roman" w:hAnsi="Times New Roman"/>
        </w:rPr>
        <w:t>C</w:t>
      </w:r>
      <w:r w:rsidR="001614A1" w:rsidRPr="009C627C">
        <w:rPr>
          <w:rFonts w:ascii="Times New Roman" w:hAnsi="Times New Roman"/>
        </w:rPr>
        <w:t xml:space="preserve">ertificate </w:t>
      </w:r>
    </w:p>
    <w:p w14:paraId="584FB894" w14:textId="77777777" w:rsidR="009C627C" w:rsidRP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Sales Tax Registration Certificate.</w:t>
      </w:r>
    </w:p>
    <w:p w14:paraId="0568F2CA" w14:textId="77777777" w:rsidR="009C627C" w:rsidRP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Verification of being Active on ATL from FBR website</w:t>
      </w:r>
    </w:p>
    <w:p w14:paraId="2636EDE0" w14:textId="77777777" w:rsidR="009C627C" w:rsidRPr="009C627C" w:rsidRDefault="009C627C" w:rsidP="001973B2">
      <w:pPr>
        <w:pStyle w:val="ListParagraph"/>
        <w:numPr>
          <w:ilvl w:val="0"/>
          <w:numId w:val="5"/>
        </w:numPr>
        <w:rPr>
          <w:rFonts w:ascii="Times New Roman" w:hAnsi="Times New Roman"/>
        </w:rPr>
      </w:pPr>
      <w:r w:rsidRPr="009C627C">
        <w:rPr>
          <w:rFonts w:ascii="Times New Roman" w:hAnsi="Times New Roman"/>
        </w:rPr>
        <w:t>Copy of CNIC</w:t>
      </w:r>
      <w:r w:rsidR="004E5A1C">
        <w:rPr>
          <w:rFonts w:ascii="Times New Roman" w:hAnsi="Times New Roman"/>
        </w:rPr>
        <w:t xml:space="preserve"> of the Directors/Owner/Partners(s)</w:t>
      </w:r>
    </w:p>
    <w:p w14:paraId="24507096" w14:textId="0A6CAEFE" w:rsidR="002D092E" w:rsidRDefault="009C627C" w:rsidP="001973B2">
      <w:pPr>
        <w:pStyle w:val="ListParagraph"/>
        <w:numPr>
          <w:ilvl w:val="0"/>
          <w:numId w:val="5"/>
        </w:numPr>
        <w:rPr>
          <w:rFonts w:ascii="Times New Roman" w:hAnsi="Times New Roman"/>
        </w:rPr>
      </w:pPr>
      <w:r w:rsidRPr="002D092E">
        <w:rPr>
          <w:rFonts w:ascii="Times New Roman" w:hAnsi="Times New Roman"/>
        </w:rPr>
        <w:t xml:space="preserve">An affidavit on </w:t>
      </w:r>
      <w:r w:rsidR="001614A1">
        <w:rPr>
          <w:rFonts w:ascii="Times New Roman" w:hAnsi="Times New Roman"/>
        </w:rPr>
        <w:t>non-</w:t>
      </w:r>
      <w:r w:rsidRPr="002D092E">
        <w:rPr>
          <w:rFonts w:ascii="Times New Roman" w:hAnsi="Times New Roman"/>
        </w:rPr>
        <w:t xml:space="preserve">judicial stamp paper </w:t>
      </w:r>
      <w:r w:rsidR="004E5A1C" w:rsidRPr="002D092E">
        <w:rPr>
          <w:rFonts w:ascii="Times New Roman" w:hAnsi="Times New Roman"/>
        </w:rPr>
        <w:t xml:space="preserve">of Rs.100 </w:t>
      </w:r>
      <w:r w:rsidRPr="002D092E">
        <w:rPr>
          <w:rFonts w:ascii="Times New Roman" w:hAnsi="Times New Roman"/>
        </w:rPr>
        <w:t>regarding non-black list of the firm by any Government /semi-govt / autonomous body and presently no legal action is under way in any court of law against the firm.</w:t>
      </w:r>
      <w:r w:rsidR="002D092E" w:rsidRPr="002D092E">
        <w:rPr>
          <w:rFonts w:ascii="Times New Roman" w:hAnsi="Times New Roman"/>
        </w:rPr>
        <w:t xml:space="preserve"> </w:t>
      </w:r>
    </w:p>
    <w:p w14:paraId="3CFBE589" w14:textId="77777777" w:rsidR="009C627C" w:rsidRPr="002D092E" w:rsidRDefault="002D092E" w:rsidP="001973B2">
      <w:pPr>
        <w:pStyle w:val="ListParagraph"/>
        <w:numPr>
          <w:ilvl w:val="0"/>
          <w:numId w:val="5"/>
        </w:numPr>
        <w:jc w:val="both"/>
        <w:rPr>
          <w:rFonts w:ascii="Times New Roman" w:hAnsi="Times New Roman"/>
        </w:rPr>
      </w:pPr>
      <w:r>
        <w:rPr>
          <w:rFonts w:ascii="Times New Roman" w:hAnsi="Times New Roman"/>
        </w:rPr>
        <w:t>Affidavit on the stamp paper t</w:t>
      </w:r>
      <w:r w:rsidRPr="002D092E">
        <w:rPr>
          <w:rFonts w:ascii="Times New Roman" w:hAnsi="Times New Roman"/>
        </w:rPr>
        <w:t>hat all the information/documents submitted with the proposal</w:t>
      </w:r>
      <w:r>
        <w:rPr>
          <w:rFonts w:ascii="Times New Roman" w:hAnsi="Times New Roman"/>
        </w:rPr>
        <w:t>/tender</w:t>
      </w:r>
      <w:r w:rsidRPr="002D092E">
        <w:rPr>
          <w:rFonts w:ascii="Times New Roman" w:hAnsi="Times New Roman"/>
        </w:rPr>
        <w:t xml:space="preserve"> are correct and if any information/documents found incorrect the PLICL reserve the right to disqualify the firm.</w:t>
      </w:r>
    </w:p>
    <w:p w14:paraId="26A197B5" w14:textId="77777777" w:rsidR="00D03FB0" w:rsidRPr="009C1B6D" w:rsidRDefault="00D03FB0" w:rsidP="00D03FB0">
      <w:pPr>
        <w:rPr>
          <w:rFonts w:ascii="Times New Roman" w:hAnsi="Times New Roman"/>
          <w:b/>
        </w:rPr>
      </w:pPr>
      <w:r w:rsidRPr="009C1B6D">
        <w:rPr>
          <w:rFonts w:ascii="Times New Roman" w:hAnsi="Times New Roman"/>
          <w:b/>
        </w:rPr>
        <w:tab/>
        <w:t>Tender Submission Date:</w:t>
      </w:r>
      <w:r w:rsidRPr="009C1B6D">
        <w:rPr>
          <w:rFonts w:ascii="Times New Roman" w:hAnsi="Times New Roman"/>
          <w:b/>
        </w:rPr>
        <w:tab/>
      </w:r>
      <w:r w:rsidRPr="009C1B6D">
        <w:rPr>
          <w:rFonts w:ascii="Times New Roman" w:hAnsi="Times New Roman"/>
          <w:b/>
        </w:rPr>
        <w:tab/>
        <w:t>--------------------------------------------------</w:t>
      </w:r>
    </w:p>
    <w:p w14:paraId="568A776C" w14:textId="2053C249" w:rsidR="00D6112F" w:rsidRPr="005E4D17" w:rsidRDefault="00D03FB0" w:rsidP="005E4D17">
      <w:pPr>
        <w:rPr>
          <w:rFonts w:ascii="Times New Roman" w:hAnsi="Times New Roman"/>
          <w:b/>
        </w:rPr>
      </w:pPr>
      <w:r w:rsidRPr="009C1B6D">
        <w:rPr>
          <w:rFonts w:ascii="Times New Roman" w:hAnsi="Times New Roman"/>
          <w:b/>
        </w:rPr>
        <w:tab/>
        <w:t>Bank Draft / Pay Order No:</w:t>
      </w:r>
      <w:r w:rsidRPr="009C1B6D">
        <w:rPr>
          <w:rFonts w:ascii="Times New Roman" w:hAnsi="Times New Roman"/>
          <w:b/>
        </w:rPr>
        <w:tab/>
      </w:r>
      <w:r w:rsidRPr="009C1B6D">
        <w:rPr>
          <w:rFonts w:ascii="Times New Roman" w:hAnsi="Times New Roman"/>
          <w:b/>
        </w:rPr>
        <w:tab/>
        <w:t>--------------------------------------------------</w:t>
      </w:r>
    </w:p>
    <w:p w14:paraId="58B8466F" w14:textId="5061A97E" w:rsidR="006319E3" w:rsidRPr="006238AF" w:rsidRDefault="0058547F" w:rsidP="00BF26B8">
      <w:pPr>
        <w:rPr>
          <w:rFonts w:ascii="Times New Roman" w:hAnsi="Times New Roman"/>
          <w:b/>
          <w:sz w:val="28"/>
          <w:szCs w:val="28"/>
          <w:u w:val="single"/>
        </w:rPr>
      </w:pPr>
      <w:r w:rsidRPr="00E76445">
        <w:rPr>
          <w:rFonts w:ascii="Times New Roman" w:hAnsi="Times New Roman"/>
          <w:b/>
          <w:sz w:val="28"/>
          <w:szCs w:val="28"/>
          <w:u w:val="single"/>
        </w:rPr>
        <w:lastRenderedPageBreak/>
        <w:t>Scope of Services</w:t>
      </w:r>
      <w:r w:rsidR="00E76445" w:rsidRPr="00E76445">
        <w:rPr>
          <w:rFonts w:ascii="Times New Roman" w:hAnsi="Times New Roman"/>
          <w:b/>
          <w:sz w:val="28"/>
          <w:szCs w:val="28"/>
          <w:u w:val="single"/>
        </w:rPr>
        <w:t>:</w:t>
      </w:r>
      <w:r w:rsidRPr="00E76445">
        <w:rPr>
          <w:rFonts w:ascii="Times New Roman" w:hAnsi="Times New Roman"/>
          <w:b/>
          <w:sz w:val="28"/>
          <w:szCs w:val="28"/>
          <w:u w:val="single"/>
        </w:rPr>
        <w:t xml:space="preserve"> </w:t>
      </w:r>
    </w:p>
    <w:tbl>
      <w:tblPr>
        <w:tblW w:w="9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
        <w:gridCol w:w="7630"/>
        <w:gridCol w:w="1370"/>
        <w:gridCol w:w="59"/>
      </w:tblGrid>
      <w:tr w:rsidR="007A2042" w:rsidRPr="004F5CFB" w14:paraId="7E25DB2C" w14:textId="77777777" w:rsidTr="00904694">
        <w:trPr>
          <w:gridAfter w:val="1"/>
          <w:wAfter w:w="59" w:type="dxa"/>
          <w:trHeight w:val="827"/>
        </w:trPr>
        <w:tc>
          <w:tcPr>
            <w:tcW w:w="330" w:type="dxa"/>
            <w:tcBorders>
              <w:top w:val="single" w:sz="4" w:space="0" w:color="000000"/>
              <w:left w:val="single" w:sz="4" w:space="0" w:color="000000"/>
              <w:bottom w:val="single" w:sz="4" w:space="0" w:color="000000"/>
              <w:right w:val="single" w:sz="4" w:space="0" w:color="000000"/>
            </w:tcBorders>
            <w:hideMark/>
          </w:tcPr>
          <w:p w14:paraId="3072F926" w14:textId="77777777" w:rsidR="007A2042" w:rsidRPr="004F5CFB" w:rsidRDefault="007A2042" w:rsidP="00B0793D">
            <w:pPr>
              <w:pStyle w:val="TableParagraph"/>
              <w:spacing w:before="135"/>
              <w:ind w:left="165" w:right="155"/>
              <w:jc w:val="center"/>
              <w:rPr>
                <w:b/>
              </w:rPr>
            </w:pPr>
            <w:r w:rsidRPr="004F5CFB">
              <w:rPr>
                <w:b/>
              </w:rPr>
              <w:t>S</w:t>
            </w:r>
            <w:r w:rsidRPr="004F5CFB">
              <w:rPr>
                <w:b/>
                <w:w w:val="99"/>
              </w:rPr>
              <w:t xml:space="preserve"> </w:t>
            </w:r>
            <w:r w:rsidRPr="004F5CFB">
              <w:rPr>
                <w:b/>
              </w:rPr>
              <w:t>#</w:t>
            </w:r>
          </w:p>
        </w:tc>
        <w:tc>
          <w:tcPr>
            <w:tcW w:w="7630" w:type="dxa"/>
            <w:tcBorders>
              <w:top w:val="single" w:sz="4" w:space="0" w:color="000000"/>
              <w:left w:val="single" w:sz="4" w:space="0" w:color="000000"/>
              <w:bottom w:val="single" w:sz="4" w:space="0" w:color="000000"/>
              <w:right w:val="single" w:sz="4" w:space="0" w:color="000000"/>
            </w:tcBorders>
          </w:tcPr>
          <w:p w14:paraId="45CD0510" w14:textId="77777777" w:rsidR="007A2042" w:rsidRPr="004F5CFB" w:rsidRDefault="007A2042" w:rsidP="00B0793D">
            <w:pPr>
              <w:pStyle w:val="TableParagraph"/>
              <w:spacing w:before="8"/>
              <w:rPr>
                <w:b/>
              </w:rPr>
            </w:pPr>
          </w:p>
          <w:p w14:paraId="654823FB" w14:textId="75F73EB3" w:rsidR="007A2042" w:rsidRPr="004F5CFB" w:rsidRDefault="008723F7" w:rsidP="008723F7">
            <w:pPr>
              <w:pStyle w:val="TableParagraph"/>
              <w:rPr>
                <w:b/>
              </w:rPr>
            </w:pPr>
            <w:r>
              <w:rPr>
                <w:b/>
              </w:rPr>
              <w:t xml:space="preserve">    </w:t>
            </w:r>
            <w:r w:rsidR="007A2042" w:rsidRPr="004F5CFB">
              <w:rPr>
                <w:b/>
              </w:rPr>
              <w:t>Description</w:t>
            </w:r>
            <w:r>
              <w:rPr>
                <w:b/>
              </w:rPr>
              <w:t xml:space="preserve"> of s</w:t>
            </w:r>
            <w:r w:rsidR="007A2042" w:rsidRPr="004F5CFB">
              <w:rPr>
                <w:b/>
              </w:rPr>
              <w:t>ervices required</w:t>
            </w:r>
          </w:p>
        </w:tc>
        <w:tc>
          <w:tcPr>
            <w:tcW w:w="1370" w:type="dxa"/>
            <w:tcBorders>
              <w:top w:val="single" w:sz="4" w:space="0" w:color="000000"/>
              <w:left w:val="single" w:sz="4" w:space="0" w:color="000000"/>
              <w:bottom w:val="single" w:sz="4" w:space="0" w:color="000000"/>
              <w:right w:val="single" w:sz="4" w:space="0" w:color="000000"/>
            </w:tcBorders>
          </w:tcPr>
          <w:p w14:paraId="1B9946FA" w14:textId="77777777" w:rsidR="007A2042" w:rsidRPr="004F5CFB" w:rsidRDefault="007A2042" w:rsidP="00B0793D">
            <w:pPr>
              <w:pStyle w:val="TableParagraph"/>
              <w:spacing w:before="135"/>
              <w:ind w:left="520" w:right="154" w:hanging="339"/>
              <w:rPr>
                <w:b/>
              </w:rPr>
            </w:pPr>
            <w:r w:rsidRPr="004F5CFB">
              <w:rPr>
                <w:b/>
              </w:rPr>
              <w:t>Tenure/</w:t>
            </w:r>
          </w:p>
          <w:p w14:paraId="6244A2C9" w14:textId="77777777" w:rsidR="007A2042" w:rsidRPr="004F5CFB" w:rsidRDefault="007A2042" w:rsidP="00B0793D">
            <w:pPr>
              <w:pStyle w:val="TableParagraph"/>
              <w:spacing w:before="135"/>
              <w:ind w:left="520" w:right="154" w:hanging="339"/>
              <w:rPr>
                <w:b/>
              </w:rPr>
            </w:pPr>
            <w:r w:rsidRPr="004F5CFB">
              <w:rPr>
                <w:b/>
              </w:rPr>
              <w:t xml:space="preserve">Contract </w:t>
            </w:r>
          </w:p>
        </w:tc>
      </w:tr>
      <w:tr w:rsidR="007A2042" w:rsidRPr="004F5CFB" w14:paraId="0C8FC429" w14:textId="77777777" w:rsidTr="00904694">
        <w:trPr>
          <w:gridAfter w:val="1"/>
          <w:wAfter w:w="59" w:type="dxa"/>
          <w:trHeight w:val="1106"/>
        </w:trPr>
        <w:tc>
          <w:tcPr>
            <w:tcW w:w="330" w:type="dxa"/>
            <w:tcBorders>
              <w:top w:val="single" w:sz="4" w:space="0" w:color="000000"/>
              <w:left w:val="single" w:sz="4" w:space="0" w:color="000000"/>
              <w:bottom w:val="single" w:sz="4" w:space="0" w:color="000000"/>
              <w:right w:val="single" w:sz="4" w:space="0" w:color="000000"/>
            </w:tcBorders>
          </w:tcPr>
          <w:p w14:paraId="0D56253E" w14:textId="3726A33E" w:rsidR="007A2042" w:rsidRPr="00BC2245" w:rsidRDefault="007A2042" w:rsidP="00B0793D">
            <w:pPr>
              <w:pStyle w:val="TableParagraph"/>
              <w:spacing w:before="4"/>
            </w:pPr>
            <w:r w:rsidRPr="00BC2245">
              <w:t>1</w:t>
            </w:r>
            <w:r w:rsidR="00403C6E">
              <w:t>.</w:t>
            </w:r>
          </w:p>
        </w:tc>
        <w:tc>
          <w:tcPr>
            <w:tcW w:w="7630" w:type="dxa"/>
            <w:tcBorders>
              <w:top w:val="single" w:sz="4" w:space="0" w:color="000000"/>
              <w:left w:val="single" w:sz="4" w:space="0" w:color="000000"/>
              <w:bottom w:val="single" w:sz="4" w:space="0" w:color="000000"/>
              <w:right w:val="single" w:sz="4" w:space="0" w:color="000000"/>
            </w:tcBorders>
          </w:tcPr>
          <w:p w14:paraId="25C4B75D" w14:textId="37C801EE" w:rsidR="00015CCA" w:rsidRDefault="00FC63D6" w:rsidP="00904694">
            <w:pPr>
              <w:pStyle w:val="TableParagraph"/>
              <w:numPr>
                <w:ilvl w:val="0"/>
                <w:numId w:val="25"/>
              </w:numPr>
              <w:spacing w:line="276" w:lineRule="exact"/>
              <w:ind w:right="280"/>
              <w:jc w:val="both"/>
            </w:pPr>
            <w:r>
              <w:t>Design and price Individual Life and Group Life products</w:t>
            </w:r>
            <w:r w:rsidR="005437D5">
              <w:t xml:space="preserve"> along with their setup on the relevant PLICL systems.</w:t>
            </w:r>
          </w:p>
          <w:p w14:paraId="7BC81E81" w14:textId="329BBF4E" w:rsidR="00FC63D6" w:rsidRDefault="00015CCA" w:rsidP="00015CCA">
            <w:pPr>
              <w:pStyle w:val="TableParagraph"/>
              <w:numPr>
                <w:ilvl w:val="0"/>
                <w:numId w:val="25"/>
              </w:numPr>
              <w:spacing w:line="276" w:lineRule="exact"/>
              <w:ind w:right="280"/>
              <w:jc w:val="both"/>
            </w:pPr>
            <w:r>
              <w:t>Assist in the preparation</w:t>
            </w:r>
            <w:r w:rsidR="00FC63D6">
              <w:t xml:space="preserve"> of policy documents and illustrative materials under the regulatory requirements.</w:t>
            </w:r>
          </w:p>
          <w:p w14:paraId="30F2ADBF" w14:textId="3AFBA5E3" w:rsidR="005437D5" w:rsidRDefault="005437D5" w:rsidP="00015CCA">
            <w:pPr>
              <w:pStyle w:val="TableParagraph"/>
              <w:numPr>
                <w:ilvl w:val="0"/>
                <w:numId w:val="25"/>
              </w:numPr>
              <w:spacing w:line="276" w:lineRule="exact"/>
              <w:ind w:right="280"/>
              <w:jc w:val="both"/>
            </w:pPr>
            <w:r>
              <w:t>Assist in all actuarial tasks related to Conventional and Takaful lines of business.</w:t>
            </w:r>
          </w:p>
          <w:p w14:paraId="65C1B496" w14:textId="2492964D" w:rsidR="00066CF3" w:rsidRDefault="00066CF3" w:rsidP="00015CCA">
            <w:pPr>
              <w:pStyle w:val="TableParagraph"/>
              <w:numPr>
                <w:ilvl w:val="0"/>
                <w:numId w:val="25"/>
              </w:numPr>
              <w:spacing w:line="276" w:lineRule="exact"/>
              <w:ind w:right="280"/>
              <w:jc w:val="both"/>
            </w:pPr>
            <w:r>
              <w:t>Conduct valuation of PLCIL portfolio as and when required by the relevant authorities</w:t>
            </w:r>
          </w:p>
          <w:p w14:paraId="140722E0" w14:textId="0F0ADEE0" w:rsidR="00FC63D6" w:rsidRDefault="00FC63D6" w:rsidP="00015CCA">
            <w:pPr>
              <w:pStyle w:val="TableParagraph"/>
              <w:numPr>
                <w:ilvl w:val="0"/>
                <w:numId w:val="25"/>
              </w:numPr>
              <w:spacing w:line="276" w:lineRule="exact"/>
              <w:ind w:right="280"/>
              <w:jc w:val="both"/>
            </w:pPr>
            <w:r>
              <w:t>Prepare quotations and benefit illustrations for Group Life and related insurance business.</w:t>
            </w:r>
          </w:p>
          <w:p w14:paraId="7C97C1E9" w14:textId="0EFED64A" w:rsidR="00FC63D6" w:rsidRDefault="00FC63D6" w:rsidP="00015CCA">
            <w:pPr>
              <w:pStyle w:val="TableParagraph"/>
              <w:numPr>
                <w:ilvl w:val="0"/>
                <w:numId w:val="25"/>
              </w:numPr>
              <w:spacing w:line="276" w:lineRule="exact"/>
              <w:ind w:right="280"/>
              <w:jc w:val="both"/>
            </w:pPr>
            <w:r>
              <w:t>Serve as the primary liaison for all actuarial correspondence with the Reinsurer,</w:t>
            </w:r>
            <w:r w:rsidR="00066CF3">
              <w:t xml:space="preserve"> External auditors, Govt of Pakistan stakeholders, </w:t>
            </w:r>
            <w:r>
              <w:t>Appointed Actuary, and the Securities and Exchange Commission of Pakistan (SECP).</w:t>
            </w:r>
          </w:p>
          <w:p w14:paraId="43FE92B0" w14:textId="079710D2" w:rsidR="00FC63D6" w:rsidRDefault="00FC63D6" w:rsidP="00015CCA">
            <w:pPr>
              <w:pStyle w:val="TableParagraph"/>
              <w:numPr>
                <w:ilvl w:val="0"/>
                <w:numId w:val="25"/>
              </w:numPr>
              <w:spacing w:line="276" w:lineRule="exact"/>
              <w:ind w:right="280"/>
              <w:jc w:val="both"/>
            </w:pPr>
            <w:r>
              <w:t>Collaborate with underwriting</w:t>
            </w:r>
            <w:r w:rsidR="00015CCA">
              <w:t>, IFRS 17</w:t>
            </w:r>
            <w:r>
              <w:t>, finance</w:t>
            </w:r>
            <w:r w:rsidR="00015CCA">
              <w:t xml:space="preserve"> and accounts</w:t>
            </w:r>
            <w:r>
              <w:t>, claims, and executive management teams to support the implementation of the Company’s strategic objectives.</w:t>
            </w:r>
          </w:p>
          <w:p w14:paraId="164580E5" w14:textId="29149ADB" w:rsidR="00066CF3" w:rsidRDefault="00066CF3" w:rsidP="00015CCA">
            <w:pPr>
              <w:pStyle w:val="TableParagraph"/>
              <w:numPr>
                <w:ilvl w:val="0"/>
                <w:numId w:val="25"/>
              </w:numPr>
              <w:spacing w:line="276" w:lineRule="exact"/>
              <w:ind w:right="280"/>
              <w:jc w:val="both"/>
            </w:pPr>
            <w:r>
              <w:t>Maintain strong liaison with the management of PLICL on day to day related actuarial matters.</w:t>
            </w:r>
          </w:p>
          <w:p w14:paraId="3E06DABA" w14:textId="2A631741" w:rsidR="00FC63D6" w:rsidRDefault="00FC63D6" w:rsidP="00015CCA">
            <w:pPr>
              <w:pStyle w:val="TableParagraph"/>
              <w:numPr>
                <w:ilvl w:val="0"/>
                <w:numId w:val="25"/>
              </w:numPr>
              <w:spacing w:line="276" w:lineRule="exact"/>
              <w:ind w:right="280"/>
              <w:jc w:val="both"/>
            </w:pPr>
            <w:r>
              <w:t>Validate actuarial and related operational data to ensure integrity and accuracy in all actuarial processes.</w:t>
            </w:r>
          </w:p>
          <w:p w14:paraId="6C90D4BE" w14:textId="0C3B529C" w:rsidR="00FC63D6" w:rsidRDefault="00FC63D6" w:rsidP="0015347B">
            <w:pPr>
              <w:pStyle w:val="TableParagraph"/>
              <w:numPr>
                <w:ilvl w:val="0"/>
                <w:numId w:val="25"/>
              </w:numPr>
              <w:spacing w:line="276" w:lineRule="exact"/>
              <w:ind w:right="280"/>
              <w:jc w:val="both"/>
            </w:pPr>
            <w:r>
              <w:t xml:space="preserve">Monitor and ensure the Company’s </w:t>
            </w:r>
            <w:r w:rsidR="0015347B">
              <w:t xml:space="preserve">periodic </w:t>
            </w:r>
            <w:r>
              <w:t>solvency and capital adequacy in compliance with statutory and regulatory requirements.</w:t>
            </w:r>
          </w:p>
          <w:p w14:paraId="0C16C78E" w14:textId="491B0675" w:rsidR="00FC63D6" w:rsidRDefault="00FC63D6" w:rsidP="00904694">
            <w:pPr>
              <w:pStyle w:val="TableParagraph"/>
              <w:numPr>
                <w:ilvl w:val="0"/>
                <w:numId w:val="25"/>
              </w:numPr>
              <w:spacing w:line="276" w:lineRule="exact"/>
              <w:ind w:right="280"/>
              <w:jc w:val="both"/>
            </w:pPr>
            <w:r>
              <w:t>Lead actuarial workstreams related to IFRS 17, including the development and delivery of training and presentations for non-technical stakeholders.</w:t>
            </w:r>
          </w:p>
          <w:p w14:paraId="79CE4CDD" w14:textId="3A166FBA" w:rsidR="00FC63D6" w:rsidRDefault="00FC63D6" w:rsidP="00904694">
            <w:pPr>
              <w:pStyle w:val="TableParagraph"/>
              <w:numPr>
                <w:ilvl w:val="0"/>
                <w:numId w:val="25"/>
              </w:numPr>
              <w:spacing w:line="276" w:lineRule="exact"/>
              <w:ind w:right="280"/>
              <w:jc w:val="both"/>
            </w:pPr>
            <w:r>
              <w:t xml:space="preserve">Provide ongoing support for the </w:t>
            </w:r>
            <w:r w:rsidR="00904694">
              <w:t xml:space="preserve">remaining phases of work on designing and </w:t>
            </w:r>
            <w:r>
              <w:t xml:space="preserve">implementation of IFRS 17, </w:t>
            </w:r>
            <w:r w:rsidR="00904694">
              <w:t>(</w:t>
            </w:r>
            <w:proofErr w:type="spellStart"/>
            <w:r w:rsidR="00904694">
              <w:t>i.e</w:t>
            </w:r>
            <w:proofErr w:type="spellEnd"/>
            <w:r w:rsidR="00904694">
              <w:t xml:space="preserve"> phase 3 and 4) as per applicable standard and regulation</w:t>
            </w:r>
            <w:r w:rsidR="00066CF3">
              <w:t>s</w:t>
            </w:r>
            <w:r w:rsidR="00904694">
              <w:t xml:space="preserve"> of SECP.</w:t>
            </w:r>
          </w:p>
          <w:p w14:paraId="3C7EEA27" w14:textId="616F8BA7" w:rsidR="00FC63D6" w:rsidRDefault="00904694" w:rsidP="00FC63D6">
            <w:pPr>
              <w:pStyle w:val="TableParagraph"/>
              <w:numPr>
                <w:ilvl w:val="0"/>
                <w:numId w:val="25"/>
              </w:numPr>
              <w:spacing w:line="276" w:lineRule="exact"/>
              <w:ind w:right="280"/>
              <w:jc w:val="both"/>
            </w:pPr>
            <w:r>
              <w:t xml:space="preserve">Establish </w:t>
            </w:r>
            <w:r w:rsidR="00FC63D6">
              <w:t>initiative</w:t>
            </w:r>
            <w:r>
              <w:t>s</w:t>
            </w:r>
            <w:r w:rsidR="00FC63D6">
              <w:t xml:space="preserve"> and </w:t>
            </w:r>
            <w:r>
              <w:t xml:space="preserve">work on </w:t>
            </w:r>
            <w:r w:rsidR="00066CF3">
              <w:t>relevant</w:t>
            </w:r>
            <w:r w:rsidR="00FC63D6">
              <w:t xml:space="preserve"> actuarial and financial reporting, particularly those related to IFRS 17.</w:t>
            </w:r>
          </w:p>
          <w:p w14:paraId="027B351D" w14:textId="77777777" w:rsidR="005B4A1B" w:rsidRDefault="005B4A1B" w:rsidP="00FC63D6">
            <w:pPr>
              <w:pStyle w:val="TableParagraph"/>
              <w:numPr>
                <w:ilvl w:val="0"/>
                <w:numId w:val="25"/>
              </w:numPr>
              <w:spacing w:line="276" w:lineRule="exact"/>
              <w:ind w:right="280"/>
              <w:jc w:val="both"/>
            </w:pPr>
            <w:r>
              <w:t xml:space="preserve">To </w:t>
            </w:r>
            <w:r w:rsidR="00FC63D6">
              <w:t xml:space="preserve">monitor the </w:t>
            </w:r>
            <w:r>
              <w:t>Re-insurance arrangements</w:t>
            </w:r>
            <w:r w:rsidR="00FC63D6">
              <w:t xml:space="preserve"> and provide necessary technical assistance.</w:t>
            </w:r>
          </w:p>
          <w:p w14:paraId="16567981" w14:textId="57516225" w:rsidR="00066CF3" w:rsidRDefault="00066CF3" w:rsidP="00FC63D6">
            <w:pPr>
              <w:pStyle w:val="TableParagraph"/>
              <w:numPr>
                <w:ilvl w:val="0"/>
                <w:numId w:val="25"/>
              </w:numPr>
              <w:spacing w:line="276" w:lineRule="exact"/>
              <w:ind w:right="280"/>
              <w:jc w:val="both"/>
            </w:pPr>
            <w:r>
              <w:t>Adhere with timelines</w:t>
            </w:r>
            <w:r w:rsidR="005437D5">
              <w:t xml:space="preserve"> and project </w:t>
            </w:r>
            <w:r w:rsidR="00C75390">
              <w:t>discipline</w:t>
            </w:r>
            <w:r>
              <w:t xml:space="preserve"> on various assignments provided by PLICL, SECP or Govt of Pakistan stakeholders.</w:t>
            </w:r>
          </w:p>
          <w:p w14:paraId="219C9E92" w14:textId="1A34A91C" w:rsidR="00066CF3" w:rsidRDefault="00066CF3" w:rsidP="00FC63D6">
            <w:pPr>
              <w:pStyle w:val="TableParagraph"/>
              <w:numPr>
                <w:ilvl w:val="0"/>
                <w:numId w:val="25"/>
              </w:numPr>
              <w:spacing w:line="276" w:lineRule="exact"/>
              <w:ind w:right="280"/>
              <w:jc w:val="both"/>
            </w:pPr>
            <w:r>
              <w:t>Maintain all data/ assignments and records pertaining to this assignment from the date of appointment in such a manner that, when required by PLICL management, the information can be provided in the desirable format.</w:t>
            </w:r>
          </w:p>
          <w:p w14:paraId="587A4E00" w14:textId="1F7C3055" w:rsidR="00C75390" w:rsidRDefault="00C75390" w:rsidP="00FC63D6">
            <w:pPr>
              <w:pStyle w:val="TableParagraph"/>
              <w:numPr>
                <w:ilvl w:val="0"/>
                <w:numId w:val="25"/>
              </w:numPr>
              <w:spacing w:line="276" w:lineRule="exact"/>
              <w:ind w:right="280"/>
              <w:jc w:val="both"/>
            </w:pPr>
            <w:r>
              <w:t xml:space="preserve">Apart from above, any additional responsibility as mentioned in section </w:t>
            </w:r>
            <w:r w:rsidRPr="00C75390">
              <w:t>(lxxiii)</w:t>
            </w:r>
            <w:r>
              <w:t xml:space="preserve"> of the Code of Corporate Governance for Insurer, 2016</w:t>
            </w:r>
          </w:p>
          <w:p w14:paraId="3CDF718C" w14:textId="7B671433" w:rsidR="00015CCA" w:rsidRPr="00BC2245" w:rsidRDefault="00015CCA" w:rsidP="00015CCA">
            <w:pPr>
              <w:pStyle w:val="TableParagraph"/>
              <w:spacing w:line="276" w:lineRule="exact"/>
              <w:ind w:right="280"/>
              <w:jc w:val="both"/>
            </w:pPr>
          </w:p>
        </w:tc>
        <w:tc>
          <w:tcPr>
            <w:tcW w:w="1370" w:type="dxa"/>
            <w:tcBorders>
              <w:top w:val="single" w:sz="4" w:space="0" w:color="000000"/>
              <w:left w:val="single" w:sz="4" w:space="0" w:color="000000"/>
              <w:bottom w:val="single" w:sz="4" w:space="0" w:color="000000"/>
              <w:right w:val="single" w:sz="4" w:space="0" w:color="000000"/>
            </w:tcBorders>
          </w:tcPr>
          <w:p w14:paraId="6313E046" w14:textId="02FA3AAA" w:rsidR="007A2042" w:rsidRPr="00BC2245" w:rsidRDefault="00FC63D6" w:rsidP="00B0793D">
            <w:pPr>
              <w:pStyle w:val="TableParagraph"/>
              <w:spacing w:before="4"/>
              <w:jc w:val="center"/>
            </w:pPr>
            <w:r>
              <w:t xml:space="preserve">One </w:t>
            </w:r>
            <w:r w:rsidR="007A2042" w:rsidRPr="00BC2245">
              <w:t>Year (Extendable)</w:t>
            </w:r>
          </w:p>
        </w:tc>
      </w:tr>
      <w:tr w:rsidR="00156B90" w:rsidRPr="009C1B6D" w14:paraId="65A21C93" w14:textId="77777777" w:rsidTr="00CE06CE">
        <w:trPr>
          <w:trHeight w:val="1106"/>
        </w:trPr>
        <w:tc>
          <w:tcPr>
            <w:tcW w:w="330" w:type="dxa"/>
            <w:tcBorders>
              <w:top w:val="single" w:sz="4" w:space="0" w:color="000000"/>
              <w:left w:val="single" w:sz="4" w:space="0" w:color="000000"/>
              <w:bottom w:val="single" w:sz="4" w:space="0" w:color="000000"/>
              <w:right w:val="single" w:sz="4" w:space="0" w:color="000000"/>
            </w:tcBorders>
          </w:tcPr>
          <w:p w14:paraId="02650D80" w14:textId="77777777" w:rsidR="00156B90" w:rsidRPr="004F5CFB" w:rsidRDefault="00156B90" w:rsidP="00B0793D">
            <w:pPr>
              <w:pStyle w:val="TableParagraph"/>
              <w:spacing w:before="4"/>
            </w:pPr>
          </w:p>
        </w:tc>
        <w:tc>
          <w:tcPr>
            <w:tcW w:w="9059" w:type="dxa"/>
            <w:gridSpan w:val="3"/>
            <w:tcBorders>
              <w:top w:val="single" w:sz="4" w:space="0" w:color="000000"/>
              <w:left w:val="single" w:sz="4" w:space="0" w:color="000000"/>
              <w:bottom w:val="single" w:sz="4" w:space="0" w:color="000000"/>
              <w:right w:val="single" w:sz="4" w:space="0" w:color="000000"/>
            </w:tcBorders>
          </w:tcPr>
          <w:p w14:paraId="79C3883E" w14:textId="77777777" w:rsidR="00760FB7" w:rsidRPr="00955A32" w:rsidRDefault="00760FB7" w:rsidP="00955A32">
            <w:pPr>
              <w:spacing w:after="160" w:line="259" w:lineRule="auto"/>
              <w:rPr>
                <w:rFonts w:ascii="Times New Roman" w:hAnsi="Times New Roman"/>
                <w:b/>
              </w:rPr>
            </w:pPr>
            <w:r w:rsidRPr="00955A32">
              <w:rPr>
                <w:rFonts w:ascii="Times New Roman" w:hAnsi="Times New Roman"/>
                <w:b/>
              </w:rPr>
              <w:t xml:space="preserve">Confidentiality </w:t>
            </w:r>
          </w:p>
          <w:p w14:paraId="413042E5" w14:textId="7CFB2F74" w:rsidR="006238AF" w:rsidRDefault="00760FB7" w:rsidP="00403C6E">
            <w:pPr>
              <w:jc w:val="both"/>
              <w:rPr>
                <w:rFonts w:ascii="Times New Roman" w:hAnsi="Times New Roman"/>
              </w:rPr>
            </w:pPr>
            <w:r w:rsidRPr="004F5CFB">
              <w:rPr>
                <w:rFonts w:ascii="Times New Roman" w:hAnsi="Times New Roman"/>
              </w:rPr>
              <w:t xml:space="preserve">The </w:t>
            </w:r>
            <w:r w:rsidR="00A06B05" w:rsidRPr="004F5CFB">
              <w:rPr>
                <w:rFonts w:ascii="Times New Roman" w:hAnsi="Times New Roman"/>
              </w:rPr>
              <w:t>Contractor</w:t>
            </w:r>
            <w:r w:rsidR="00CA3935" w:rsidRPr="004F5CFB">
              <w:rPr>
                <w:rFonts w:ascii="Times New Roman" w:hAnsi="Times New Roman"/>
              </w:rPr>
              <w:t>/Bidder</w:t>
            </w:r>
            <w:r w:rsidR="00A06B05" w:rsidRPr="004F5CFB">
              <w:rPr>
                <w:rFonts w:ascii="Times New Roman" w:hAnsi="Times New Roman"/>
              </w:rPr>
              <w:t xml:space="preserve"> </w:t>
            </w:r>
            <w:r w:rsidRPr="004F5CFB">
              <w:rPr>
                <w:rFonts w:ascii="Times New Roman" w:hAnsi="Times New Roman"/>
              </w:rPr>
              <w:t>requires to ensure and give written representation</w:t>
            </w:r>
            <w:r w:rsidR="00A06B05" w:rsidRPr="004F5CFB">
              <w:rPr>
                <w:rFonts w:ascii="Times New Roman" w:hAnsi="Times New Roman"/>
              </w:rPr>
              <w:t xml:space="preserve"> to the Company</w:t>
            </w:r>
            <w:r w:rsidRPr="004F5CFB">
              <w:rPr>
                <w:rFonts w:ascii="Times New Roman" w:hAnsi="Times New Roman"/>
              </w:rPr>
              <w:t xml:space="preserve"> regarding confidentiality of information </w:t>
            </w:r>
            <w:r w:rsidR="00B25D5E" w:rsidRPr="004F5CFB">
              <w:rPr>
                <w:rFonts w:ascii="Times New Roman" w:hAnsi="Times New Roman"/>
              </w:rPr>
              <w:t>of the Company.</w:t>
            </w:r>
          </w:p>
          <w:p w14:paraId="6DF7C239" w14:textId="77777777" w:rsidR="00760FB7" w:rsidRPr="00962EA4" w:rsidRDefault="00460D92" w:rsidP="001973B2">
            <w:pPr>
              <w:pStyle w:val="ListParagraph"/>
              <w:numPr>
                <w:ilvl w:val="0"/>
                <w:numId w:val="4"/>
              </w:numPr>
              <w:spacing w:after="160" w:line="259" w:lineRule="auto"/>
              <w:ind w:left="360"/>
              <w:rPr>
                <w:rFonts w:ascii="Times New Roman" w:hAnsi="Times New Roman"/>
                <w:b/>
              </w:rPr>
            </w:pPr>
            <w:r w:rsidRPr="00962EA4">
              <w:rPr>
                <w:rFonts w:ascii="Times New Roman" w:hAnsi="Times New Roman"/>
                <w:b/>
              </w:rPr>
              <w:t xml:space="preserve">Technical Criteria </w:t>
            </w:r>
          </w:p>
          <w:tbl>
            <w:tblPr>
              <w:tblStyle w:val="TableGrid"/>
              <w:tblW w:w="8654" w:type="dxa"/>
              <w:tblInd w:w="220" w:type="dxa"/>
              <w:tblLayout w:type="fixed"/>
              <w:tblLook w:val="04A0" w:firstRow="1" w:lastRow="0" w:firstColumn="1" w:lastColumn="0" w:noHBand="0" w:noVBand="1"/>
            </w:tblPr>
            <w:tblGrid>
              <w:gridCol w:w="451"/>
              <w:gridCol w:w="4189"/>
              <w:gridCol w:w="1864"/>
              <w:gridCol w:w="2150"/>
            </w:tblGrid>
            <w:tr w:rsidR="00460D92" w:rsidRPr="004F5CFB" w14:paraId="1A6289D2" w14:textId="77777777" w:rsidTr="0001150A">
              <w:trPr>
                <w:trHeight w:val="431"/>
              </w:trPr>
              <w:tc>
                <w:tcPr>
                  <w:tcW w:w="451" w:type="dxa"/>
                  <w:vAlign w:val="center"/>
                </w:tcPr>
                <w:p w14:paraId="54E304AF" w14:textId="77777777" w:rsidR="00460D92" w:rsidRPr="004F5CFB" w:rsidRDefault="00460D92" w:rsidP="00460D92">
                  <w:pPr>
                    <w:tabs>
                      <w:tab w:val="left" w:pos="345"/>
                    </w:tabs>
                    <w:spacing w:after="160" w:line="240" w:lineRule="auto"/>
                    <w:rPr>
                      <w:rFonts w:ascii="Times New Roman" w:hAnsi="Times New Roman"/>
                      <w:b/>
                    </w:rPr>
                  </w:pPr>
                  <w:r w:rsidRPr="004F5CFB">
                    <w:rPr>
                      <w:rFonts w:ascii="Times New Roman" w:hAnsi="Times New Roman"/>
                      <w:b/>
                    </w:rPr>
                    <w:lastRenderedPageBreak/>
                    <w:t>#</w:t>
                  </w:r>
                </w:p>
              </w:tc>
              <w:tc>
                <w:tcPr>
                  <w:tcW w:w="4189" w:type="dxa"/>
                  <w:vAlign w:val="center"/>
                </w:tcPr>
                <w:p w14:paraId="243790B5" w14:textId="77777777" w:rsidR="00460D92" w:rsidRPr="004F5CFB" w:rsidRDefault="00460D92" w:rsidP="00460D92">
                  <w:pPr>
                    <w:jc w:val="center"/>
                    <w:rPr>
                      <w:rFonts w:ascii="Times New Roman" w:hAnsi="Times New Roman"/>
                      <w:b/>
                    </w:rPr>
                  </w:pPr>
                  <w:r w:rsidRPr="004F5CFB">
                    <w:rPr>
                      <w:rFonts w:ascii="Times New Roman" w:hAnsi="Times New Roman"/>
                      <w:b/>
                    </w:rPr>
                    <w:t>Factors</w:t>
                  </w:r>
                </w:p>
              </w:tc>
              <w:tc>
                <w:tcPr>
                  <w:tcW w:w="1864" w:type="dxa"/>
                  <w:vAlign w:val="center"/>
                </w:tcPr>
                <w:p w14:paraId="02B72F26" w14:textId="77777777" w:rsidR="00460D92" w:rsidRPr="004F5CFB" w:rsidRDefault="00460D92" w:rsidP="00460D92">
                  <w:pPr>
                    <w:jc w:val="center"/>
                    <w:rPr>
                      <w:rFonts w:ascii="Times New Roman" w:hAnsi="Times New Roman"/>
                      <w:b/>
                    </w:rPr>
                  </w:pPr>
                  <w:r w:rsidRPr="004F5CFB">
                    <w:rPr>
                      <w:rFonts w:ascii="Times New Roman" w:hAnsi="Times New Roman"/>
                      <w:b/>
                    </w:rPr>
                    <w:t>Max. Marks</w:t>
                  </w:r>
                </w:p>
              </w:tc>
              <w:tc>
                <w:tcPr>
                  <w:tcW w:w="2150" w:type="dxa"/>
                  <w:vAlign w:val="center"/>
                </w:tcPr>
                <w:p w14:paraId="48986B8B" w14:textId="77777777" w:rsidR="00460D92" w:rsidRPr="004F5CFB" w:rsidRDefault="00460D92" w:rsidP="00460D92">
                  <w:pPr>
                    <w:jc w:val="center"/>
                    <w:rPr>
                      <w:rFonts w:ascii="Times New Roman" w:hAnsi="Times New Roman"/>
                      <w:b/>
                    </w:rPr>
                  </w:pPr>
                  <w:r w:rsidRPr="004F5CFB">
                    <w:rPr>
                      <w:rFonts w:ascii="Times New Roman" w:hAnsi="Times New Roman"/>
                      <w:b/>
                    </w:rPr>
                    <w:t>Evidence to be attached (where applicable)</w:t>
                  </w:r>
                </w:p>
              </w:tc>
            </w:tr>
            <w:tr w:rsidR="00790846" w:rsidRPr="004F5CFB" w14:paraId="673806B6" w14:textId="77777777" w:rsidTr="0001150A">
              <w:trPr>
                <w:trHeight w:val="18"/>
              </w:trPr>
              <w:tc>
                <w:tcPr>
                  <w:tcW w:w="451" w:type="dxa"/>
                  <w:vAlign w:val="center"/>
                </w:tcPr>
                <w:p w14:paraId="514DEAFF" w14:textId="77777777" w:rsidR="00790846" w:rsidRPr="004F5CFB" w:rsidRDefault="00790846" w:rsidP="00790846">
                  <w:pPr>
                    <w:tabs>
                      <w:tab w:val="left" w:pos="345"/>
                    </w:tabs>
                    <w:spacing w:after="160" w:line="240" w:lineRule="auto"/>
                    <w:rPr>
                      <w:rFonts w:ascii="Times New Roman" w:hAnsi="Times New Roman"/>
                      <w:b/>
                    </w:rPr>
                  </w:pPr>
                  <w:r w:rsidRPr="004F5CFB">
                    <w:rPr>
                      <w:rFonts w:ascii="Times New Roman" w:hAnsi="Times New Roman"/>
                      <w:b/>
                    </w:rPr>
                    <w:t>1</w:t>
                  </w:r>
                </w:p>
              </w:tc>
              <w:tc>
                <w:tcPr>
                  <w:tcW w:w="4189" w:type="dxa"/>
                </w:tcPr>
                <w:p w14:paraId="353D0AD6" w14:textId="31A21043" w:rsidR="00F968C1" w:rsidRPr="004F5CFB" w:rsidRDefault="00790846" w:rsidP="00F968C1">
                  <w:pPr>
                    <w:spacing w:line="240" w:lineRule="auto"/>
                    <w:contextualSpacing/>
                    <w:rPr>
                      <w:rFonts w:ascii="Times New Roman" w:hAnsi="Times New Roman"/>
                      <w:b/>
                    </w:rPr>
                  </w:pPr>
                  <w:r w:rsidRPr="004F5CFB">
                    <w:rPr>
                      <w:rFonts w:ascii="Times New Roman" w:hAnsi="Times New Roman"/>
                      <w:b/>
                    </w:rPr>
                    <w:t xml:space="preserve">Experience of </w:t>
                  </w:r>
                  <w:r w:rsidR="00F968C1">
                    <w:rPr>
                      <w:rFonts w:ascii="Times New Roman" w:hAnsi="Times New Roman"/>
                      <w:b/>
                    </w:rPr>
                    <w:t>Actuarial Services</w:t>
                  </w:r>
                </w:p>
                <w:p w14:paraId="01D57130" w14:textId="1989799E"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 xml:space="preserve"> (</w:t>
                  </w:r>
                  <w:r w:rsidR="00D6112F">
                    <w:rPr>
                      <w:rFonts w:ascii="Times New Roman" w:hAnsi="Times New Roman"/>
                      <w:b/>
                    </w:rPr>
                    <w:t>N</w:t>
                  </w:r>
                  <w:r w:rsidR="00D6112F" w:rsidRPr="004F5CFB">
                    <w:rPr>
                      <w:rFonts w:ascii="Times New Roman" w:hAnsi="Times New Roman"/>
                      <w:b/>
                    </w:rPr>
                    <w:t>o</w:t>
                  </w:r>
                  <w:r w:rsidR="00D6112F">
                    <w:rPr>
                      <w:rFonts w:ascii="Times New Roman" w:hAnsi="Times New Roman"/>
                      <w:b/>
                    </w:rPr>
                    <w:t>.</w:t>
                  </w:r>
                  <w:r w:rsidR="00D6112F" w:rsidRPr="004F5CFB">
                    <w:rPr>
                      <w:rFonts w:ascii="Times New Roman" w:hAnsi="Times New Roman"/>
                      <w:b/>
                    </w:rPr>
                    <w:t xml:space="preserve"> </w:t>
                  </w:r>
                  <w:r w:rsidRPr="004F5CFB">
                    <w:rPr>
                      <w:rFonts w:ascii="Times New Roman" w:hAnsi="Times New Roman"/>
                      <w:b/>
                    </w:rPr>
                    <w:t>of years):</w:t>
                  </w:r>
                </w:p>
                <w:p w14:paraId="7463EFD0" w14:textId="095D63AA" w:rsidR="00790846" w:rsidRPr="004F5CFB" w:rsidRDefault="00790846" w:rsidP="00790846">
                  <w:pPr>
                    <w:spacing w:line="240" w:lineRule="auto"/>
                    <w:contextualSpacing/>
                    <w:rPr>
                      <w:rFonts w:ascii="Times New Roman" w:hAnsi="Times New Roman"/>
                    </w:rPr>
                  </w:pPr>
                  <w:r w:rsidRPr="004F5CFB">
                    <w:rPr>
                      <w:rFonts w:ascii="Times New Roman" w:hAnsi="Times New Roman"/>
                    </w:rPr>
                    <w:t xml:space="preserve">1 to 2 years: </w:t>
                  </w:r>
                  <w:r w:rsidR="00904694">
                    <w:rPr>
                      <w:rFonts w:ascii="Times New Roman" w:hAnsi="Times New Roman"/>
                    </w:rPr>
                    <w:t xml:space="preserve">10 </w:t>
                  </w:r>
                  <w:r w:rsidRPr="004F5CFB">
                    <w:rPr>
                      <w:rFonts w:ascii="Times New Roman" w:hAnsi="Times New Roman"/>
                    </w:rPr>
                    <w:t>marks</w:t>
                  </w:r>
                </w:p>
                <w:p w14:paraId="38F3F34E" w14:textId="2C087851" w:rsidR="00790846" w:rsidRPr="004F5CFB" w:rsidRDefault="00F968C1" w:rsidP="00790846">
                  <w:pPr>
                    <w:spacing w:line="240" w:lineRule="auto"/>
                    <w:contextualSpacing/>
                    <w:rPr>
                      <w:rFonts w:ascii="Times New Roman" w:hAnsi="Times New Roman"/>
                    </w:rPr>
                  </w:pPr>
                  <w:r>
                    <w:rPr>
                      <w:rFonts w:ascii="Times New Roman" w:hAnsi="Times New Roman"/>
                    </w:rPr>
                    <w:t xml:space="preserve">Above 2 </w:t>
                  </w:r>
                  <w:r w:rsidR="00790846" w:rsidRPr="004F5CFB">
                    <w:rPr>
                      <w:rFonts w:ascii="Times New Roman" w:hAnsi="Times New Roman"/>
                    </w:rPr>
                    <w:t xml:space="preserve">to up to 5 years:  </w:t>
                  </w:r>
                  <w:r w:rsidR="00904694">
                    <w:rPr>
                      <w:rFonts w:ascii="Times New Roman" w:hAnsi="Times New Roman"/>
                    </w:rPr>
                    <w:t xml:space="preserve">15 </w:t>
                  </w:r>
                  <w:r w:rsidR="00790846" w:rsidRPr="004F5CFB">
                    <w:rPr>
                      <w:rFonts w:ascii="Times New Roman" w:hAnsi="Times New Roman"/>
                    </w:rPr>
                    <w:t>marks</w:t>
                  </w:r>
                </w:p>
                <w:p w14:paraId="01C9C1BE" w14:textId="097DD3B4" w:rsidR="00790846" w:rsidRPr="004F5CFB" w:rsidRDefault="00F968C1" w:rsidP="00790846">
                  <w:pPr>
                    <w:spacing w:line="240" w:lineRule="auto"/>
                    <w:contextualSpacing/>
                    <w:rPr>
                      <w:rFonts w:ascii="Times New Roman" w:hAnsi="Times New Roman"/>
                    </w:rPr>
                  </w:pPr>
                  <w:r>
                    <w:rPr>
                      <w:rFonts w:ascii="Times New Roman" w:hAnsi="Times New Roman"/>
                    </w:rPr>
                    <w:t xml:space="preserve">Above 5 </w:t>
                  </w:r>
                  <w:r w:rsidR="00790846" w:rsidRPr="004F5CFB">
                    <w:rPr>
                      <w:rFonts w:ascii="Times New Roman" w:hAnsi="Times New Roman"/>
                    </w:rPr>
                    <w:t xml:space="preserve">years:  </w:t>
                  </w:r>
                  <w:r w:rsidR="00904694">
                    <w:rPr>
                      <w:rFonts w:ascii="Times New Roman" w:hAnsi="Times New Roman"/>
                    </w:rPr>
                    <w:t xml:space="preserve">20 </w:t>
                  </w:r>
                  <w:r w:rsidR="00790846" w:rsidRPr="004F5CFB">
                    <w:rPr>
                      <w:rFonts w:ascii="Times New Roman" w:hAnsi="Times New Roman"/>
                    </w:rPr>
                    <w:t>marks</w:t>
                  </w:r>
                </w:p>
              </w:tc>
              <w:tc>
                <w:tcPr>
                  <w:tcW w:w="1864" w:type="dxa"/>
                  <w:vAlign w:val="center"/>
                </w:tcPr>
                <w:p w14:paraId="341A57A9" w14:textId="400B9812" w:rsidR="00790846" w:rsidRPr="004F5CFB" w:rsidRDefault="00904694" w:rsidP="00790846">
                  <w:pPr>
                    <w:jc w:val="center"/>
                    <w:rPr>
                      <w:rFonts w:ascii="Times New Roman" w:hAnsi="Times New Roman"/>
                    </w:rPr>
                  </w:pPr>
                  <w:r>
                    <w:rPr>
                      <w:rFonts w:ascii="Times New Roman" w:hAnsi="Times New Roman"/>
                    </w:rPr>
                    <w:t>20</w:t>
                  </w:r>
                </w:p>
              </w:tc>
              <w:tc>
                <w:tcPr>
                  <w:tcW w:w="2150" w:type="dxa"/>
                </w:tcPr>
                <w:p w14:paraId="71A1CCBB"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468FE75B" w14:textId="77777777" w:rsidTr="0001150A">
              <w:trPr>
                <w:trHeight w:val="18"/>
              </w:trPr>
              <w:tc>
                <w:tcPr>
                  <w:tcW w:w="451" w:type="dxa"/>
                  <w:vAlign w:val="center"/>
                </w:tcPr>
                <w:p w14:paraId="6B6659CB"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2</w:t>
                  </w:r>
                </w:p>
              </w:tc>
              <w:tc>
                <w:tcPr>
                  <w:tcW w:w="4189" w:type="dxa"/>
                </w:tcPr>
                <w:p w14:paraId="508FAD3E"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Office Locations:</w:t>
                  </w:r>
                </w:p>
                <w:p w14:paraId="32F5FDF7"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Karachi or Lahore or Islamabad: 5 marks</w:t>
                  </w:r>
                </w:p>
                <w:p w14:paraId="221CA96D" w14:textId="011CFBC9" w:rsidR="00790846" w:rsidRPr="004F5CFB" w:rsidRDefault="00790846" w:rsidP="00790846">
                  <w:pPr>
                    <w:spacing w:line="240" w:lineRule="auto"/>
                    <w:contextualSpacing/>
                    <w:rPr>
                      <w:rFonts w:ascii="Times New Roman" w:hAnsi="Times New Roman"/>
                    </w:rPr>
                  </w:pPr>
                  <w:r w:rsidRPr="004F5CFB">
                    <w:rPr>
                      <w:rFonts w:ascii="Times New Roman" w:hAnsi="Times New Roman"/>
                    </w:rPr>
                    <w:t>Any two cities abo</w:t>
                  </w:r>
                  <w:r w:rsidR="00904694">
                    <w:rPr>
                      <w:rFonts w:ascii="Times New Roman" w:hAnsi="Times New Roman"/>
                    </w:rPr>
                    <w:t>v</w:t>
                  </w:r>
                  <w:r w:rsidRPr="004F5CFB">
                    <w:rPr>
                      <w:rFonts w:ascii="Times New Roman" w:hAnsi="Times New Roman"/>
                    </w:rPr>
                    <w:t xml:space="preserve">e: </w:t>
                  </w:r>
                  <w:r w:rsidR="00904694">
                    <w:rPr>
                      <w:rFonts w:ascii="Times New Roman" w:hAnsi="Times New Roman"/>
                    </w:rPr>
                    <w:t>10</w:t>
                  </w:r>
                  <w:r w:rsidRPr="004F5CFB">
                    <w:rPr>
                      <w:rFonts w:ascii="Times New Roman" w:hAnsi="Times New Roman"/>
                    </w:rPr>
                    <w:t xml:space="preserve"> marks  </w:t>
                  </w:r>
                </w:p>
                <w:p w14:paraId="409C7305"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 xml:space="preserve">All cities above: 20 marks </w:t>
                  </w:r>
                </w:p>
              </w:tc>
              <w:tc>
                <w:tcPr>
                  <w:tcW w:w="1864" w:type="dxa"/>
                  <w:vAlign w:val="center"/>
                </w:tcPr>
                <w:p w14:paraId="4CF5580A" w14:textId="0F4D7D68" w:rsidR="00790846" w:rsidRPr="004F5CFB" w:rsidRDefault="005437D5" w:rsidP="00790846">
                  <w:pPr>
                    <w:jc w:val="center"/>
                    <w:rPr>
                      <w:rFonts w:ascii="Times New Roman" w:hAnsi="Times New Roman"/>
                    </w:rPr>
                  </w:pPr>
                  <w:r>
                    <w:rPr>
                      <w:rFonts w:ascii="Times New Roman" w:hAnsi="Times New Roman"/>
                    </w:rPr>
                    <w:t>10</w:t>
                  </w:r>
                </w:p>
              </w:tc>
              <w:tc>
                <w:tcPr>
                  <w:tcW w:w="2150" w:type="dxa"/>
                </w:tcPr>
                <w:p w14:paraId="7B3F4D93"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5437D5" w:rsidRPr="004F5CFB" w14:paraId="34734886" w14:textId="77777777" w:rsidTr="0001150A">
              <w:trPr>
                <w:trHeight w:val="18"/>
              </w:trPr>
              <w:tc>
                <w:tcPr>
                  <w:tcW w:w="451" w:type="dxa"/>
                  <w:vAlign w:val="center"/>
                </w:tcPr>
                <w:p w14:paraId="45FC7E72" w14:textId="0F31382B" w:rsidR="005437D5" w:rsidRPr="004F5CFB" w:rsidRDefault="005437D5" w:rsidP="00790846">
                  <w:pPr>
                    <w:tabs>
                      <w:tab w:val="left" w:pos="345"/>
                    </w:tabs>
                    <w:spacing w:after="160" w:line="240" w:lineRule="auto"/>
                    <w:rPr>
                      <w:rFonts w:ascii="Times New Roman" w:hAnsi="Times New Roman"/>
                    </w:rPr>
                  </w:pPr>
                  <w:r>
                    <w:rPr>
                      <w:rFonts w:ascii="Times New Roman" w:hAnsi="Times New Roman"/>
                    </w:rPr>
                    <w:t>3</w:t>
                  </w:r>
                </w:p>
              </w:tc>
              <w:tc>
                <w:tcPr>
                  <w:tcW w:w="4189" w:type="dxa"/>
                </w:tcPr>
                <w:p w14:paraId="1F461B09" w14:textId="4268CE54" w:rsidR="005437D5" w:rsidRPr="0001150A" w:rsidRDefault="005437D5" w:rsidP="0001150A">
                  <w:pPr>
                    <w:pStyle w:val="ListParagraph"/>
                    <w:numPr>
                      <w:ilvl w:val="0"/>
                      <w:numId w:val="27"/>
                    </w:numPr>
                    <w:spacing w:line="240" w:lineRule="auto"/>
                    <w:rPr>
                      <w:rFonts w:ascii="Times New Roman" w:hAnsi="Times New Roman"/>
                      <w:bCs/>
                    </w:rPr>
                  </w:pPr>
                  <w:r w:rsidRPr="0001150A">
                    <w:rPr>
                      <w:rFonts w:ascii="Times New Roman" w:hAnsi="Times New Roman"/>
                      <w:bCs/>
                    </w:rPr>
                    <w:t xml:space="preserve">Profile of the </w:t>
                  </w:r>
                  <w:r w:rsidR="0001150A" w:rsidRPr="0001150A">
                    <w:rPr>
                      <w:rFonts w:ascii="Times New Roman" w:hAnsi="Times New Roman"/>
                      <w:bCs/>
                    </w:rPr>
                    <w:t>assigned</w:t>
                  </w:r>
                  <w:r w:rsidRPr="0001150A">
                    <w:rPr>
                      <w:rFonts w:ascii="Times New Roman" w:hAnsi="Times New Roman"/>
                      <w:bCs/>
                    </w:rPr>
                    <w:t xml:space="preserve"> team </w:t>
                  </w:r>
                  <w:proofErr w:type="gramStart"/>
                  <w:r w:rsidRPr="0001150A">
                    <w:rPr>
                      <w:rFonts w:ascii="Times New Roman" w:hAnsi="Times New Roman"/>
                      <w:bCs/>
                    </w:rPr>
                    <w:t>lead</w:t>
                  </w:r>
                  <w:proofErr w:type="gramEnd"/>
                  <w:r w:rsidRPr="0001150A">
                    <w:rPr>
                      <w:rFonts w:ascii="Times New Roman" w:hAnsi="Times New Roman"/>
                      <w:bCs/>
                    </w:rPr>
                    <w:t xml:space="preserve"> </w:t>
                  </w:r>
                </w:p>
                <w:p w14:paraId="53C5C645" w14:textId="54097BBC" w:rsidR="005437D5" w:rsidRPr="0001150A" w:rsidRDefault="005437D5" w:rsidP="0001150A">
                  <w:pPr>
                    <w:pStyle w:val="ListParagraph"/>
                    <w:numPr>
                      <w:ilvl w:val="0"/>
                      <w:numId w:val="27"/>
                    </w:numPr>
                    <w:spacing w:line="240" w:lineRule="auto"/>
                    <w:rPr>
                      <w:rFonts w:ascii="Times New Roman" w:hAnsi="Times New Roman"/>
                      <w:bCs/>
                    </w:rPr>
                  </w:pPr>
                  <w:r w:rsidRPr="0001150A">
                    <w:rPr>
                      <w:rFonts w:ascii="Times New Roman" w:hAnsi="Times New Roman"/>
                      <w:bCs/>
                    </w:rPr>
                    <w:t xml:space="preserve">No. of Resources allocated for the </w:t>
                  </w:r>
                  <w:r w:rsidR="0001150A" w:rsidRPr="0001150A">
                    <w:rPr>
                      <w:rFonts w:ascii="Times New Roman" w:hAnsi="Times New Roman"/>
                      <w:bCs/>
                    </w:rPr>
                    <w:t>assignment:</w:t>
                  </w:r>
                </w:p>
                <w:p w14:paraId="6EFD42DC" w14:textId="74CDB9D8" w:rsidR="005437D5" w:rsidRPr="0001150A" w:rsidRDefault="005437D5" w:rsidP="0001150A">
                  <w:pPr>
                    <w:pStyle w:val="ListParagraph"/>
                    <w:numPr>
                      <w:ilvl w:val="0"/>
                      <w:numId w:val="28"/>
                    </w:numPr>
                    <w:spacing w:line="240" w:lineRule="auto"/>
                    <w:rPr>
                      <w:rFonts w:ascii="Times New Roman" w:hAnsi="Times New Roman"/>
                    </w:rPr>
                  </w:pPr>
                  <w:r w:rsidRPr="0001150A">
                    <w:rPr>
                      <w:rFonts w:ascii="Times New Roman" w:hAnsi="Times New Roman"/>
                    </w:rPr>
                    <w:t>Karachi -</w:t>
                  </w:r>
                </w:p>
                <w:p w14:paraId="081919F4" w14:textId="032E31AB" w:rsidR="005437D5" w:rsidRPr="0001150A" w:rsidRDefault="005437D5" w:rsidP="0001150A">
                  <w:pPr>
                    <w:pStyle w:val="ListParagraph"/>
                    <w:numPr>
                      <w:ilvl w:val="0"/>
                      <w:numId w:val="28"/>
                    </w:numPr>
                    <w:spacing w:line="240" w:lineRule="auto"/>
                    <w:rPr>
                      <w:rFonts w:ascii="Times New Roman" w:hAnsi="Times New Roman"/>
                    </w:rPr>
                  </w:pPr>
                  <w:r w:rsidRPr="0001150A">
                    <w:rPr>
                      <w:rFonts w:ascii="Times New Roman" w:hAnsi="Times New Roman"/>
                    </w:rPr>
                    <w:t>Lahore-</w:t>
                  </w:r>
                </w:p>
                <w:p w14:paraId="028BB69B" w14:textId="0E2A3257" w:rsidR="005437D5" w:rsidRPr="0001150A" w:rsidRDefault="005437D5" w:rsidP="0001150A">
                  <w:pPr>
                    <w:pStyle w:val="ListParagraph"/>
                    <w:numPr>
                      <w:ilvl w:val="0"/>
                      <w:numId w:val="28"/>
                    </w:numPr>
                    <w:spacing w:line="240" w:lineRule="auto"/>
                    <w:rPr>
                      <w:rFonts w:ascii="Times New Roman" w:hAnsi="Times New Roman"/>
                      <w:b/>
                    </w:rPr>
                  </w:pPr>
                  <w:r w:rsidRPr="0001150A">
                    <w:rPr>
                      <w:rFonts w:ascii="Times New Roman" w:hAnsi="Times New Roman"/>
                    </w:rPr>
                    <w:t>Islamabad-</w:t>
                  </w:r>
                </w:p>
              </w:tc>
              <w:tc>
                <w:tcPr>
                  <w:tcW w:w="1864" w:type="dxa"/>
                  <w:vAlign w:val="center"/>
                </w:tcPr>
                <w:p w14:paraId="16F57844" w14:textId="77777777" w:rsidR="005437D5" w:rsidRDefault="005437D5" w:rsidP="00790846">
                  <w:pPr>
                    <w:jc w:val="center"/>
                    <w:rPr>
                      <w:rFonts w:ascii="Times New Roman" w:hAnsi="Times New Roman"/>
                    </w:rPr>
                  </w:pPr>
                  <w:r>
                    <w:rPr>
                      <w:rFonts w:ascii="Times New Roman" w:hAnsi="Times New Roman"/>
                    </w:rPr>
                    <w:t>5</w:t>
                  </w:r>
                </w:p>
                <w:p w14:paraId="106BF8DC" w14:textId="77777777" w:rsidR="005437D5" w:rsidRDefault="005437D5" w:rsidP="00790846">
                  <w:pPr>
                    <w:jc w:val="center"/>
                    <w:rPr>
                      <w:rFonts w:ascii="Times New Roman" w:hAnsi="Times New Roman"/>
                    </w:rPr>
                  </w:pPr>
                </w:p>
                <w:p w14:paraId="080A1A09" w14:textId="77777777" w:rsidR="005437D5" w:rsidRDefault="005437D5" w:rsidP="00790846">
                  <w:pPr>
                    <w:jc w:val="center"/>
                    <w:rPr>
                      <w:rFonts w:ascii="Times New Roman" w:hAnsi="Times New Roman"/>
                    </w:rPr>
                  </w:pPr>
                </w:p>
                <w:p w14:paraId="44E90DF5" w14:textId="41EB393C" w:rsidR="005437D5" w:rsidRPr="004F5CFB" w:rsidRDefault="005437D5" w:rsidP="00790846">
                  <w:pPr>
                    <w:jc w:val="center"/>
                    <w:rPr>
                      <w:rFonts w:ascii="Times New Roman" w:hAnsi="Times New Roman"/>
                    </w:rPr>
                  </w:pPr>
                  <w:r>
                    <w:rPr>
                      <w:rFonts w:ascii="Times New Roman" w:hAnsi="Times New Roman"/>
                    </w:rPr>
                    <w:t>5</w:t>
                  </w:r>
                </w:p>
              </w:tc>
              <w:tc>
                <w:tcPr>
                  <w:tcW w:w="2150" w:type="dxa"/>
                </w:tcPr>
                <w:p w14:paraId="3BC94BF2" w14:textId="77777777" w:rsidR="005437D5" w:rsidRPr="004F5CFB" w:rsidRDefault="005437D5" w:rsidP="00790846">
                  <w:pPr>
                    <w:pStyle w:val="ListParagraph"/>
                    <w:tabs>
                      <w:tab w:val="left" w:pos="345"/>
                    </w:tabs>
                    <w:spacing w:after="160" w:line="240" w:lineRule="auto"/>
                    <w:ind w:left="255"/>
                    <w:rPr>
                      <w:rFonts w:ascii="Times New Roman" w:hAnsi="Times New Roman"/>
                    </w:rPr>
                  </w:pPr>
                </w:p>
              </w:tc>
            </w:tr>
            <w:tr w:rsidR="00790846" w:rsidRPr="004F5CFB" w14:paraId="02AAF0B6" w14:textId="77777777" w:rsidTr="0001150A">
              <w:trPr>
                <w:trHeight w:val="18"/>
              </w:trPr>
              <w:tc>
                <w:tcPr>
                  <w:tcW w:w="451" w:type="dxa"/>
                  <w:vAlign w:val="center"/>
                </w:tcPr>
                <w:p w14:paraId="19AB57B7" w14:textId="2AD0BC4D" w:rsidR="00790846" w:rsidRPr="004F5CFB" w:rsidRDefault="005437D5" w:rsidP="00790846">
                  <w:pPr>
                    <w:tabs>
                      <w:tab w:val="left" w:pos="345"/>
                    </w:tabs>
                    <w:spacing w:after="160" w:line="240" w:lineRule="auto"/>
                    <w:rPr>
                      <w:rFonts w:ascii="Times New Roman" w:hAnsi="Times New Roman"/>
                    </w:rPr>
                  </w:pPr>
                  <w:r>
                    <w:rPr>
                      <w:rFonts w:ascii="Times New Roman" w:hAnsi="Times New Roman"/>
                    </w:rPr>
                    <w:t>4</w:t>
                  </w:r>
                </w:p>
              </w:tc>
              <w:tc>
                <w:tcPr>
                  <w:tcW w:w="4189" w:type="dxa"/>
                </w:tcPr>
                <w:p w14:paraId="5D50D029" w14:textId="6F8EAC13"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 xml:space="preserve">Experience </w:t>
                  </w:r>
                  <w:r w:rsidR="00F968C1">
                    <w:rPr>
                      <w:rFonts w:ascii="Times New Roman" w:hAnsi="Times New Roman"/>
                      <w:b/>
                    </w:rPr>
                    <w:t>in</w:t>
                  </w:r>
                  <w:r w:rsidRPr="004F5CFB">
                    <w:rPr>
                      <w:rFonts w:ascii="Times New Roman" w:hAnsi="Times New Roman"/>
                      <w:b/>
                    </w:rPr>
                    <w:t xml:space="preserve"> </w:t>
                  </w:r>
                  <w:r w:rsidR="00904694">
                    <w:rPr>
                      <w:rFonts w:ascii="Times New Roman" w:hAnsi="Times New Roman"/>
                      <w:b/>
                    </w:rPr>
                    <w:t xml:space="preserve">the Life </w:t>
                  </w:r>
                  <w:r w:rsidRPr="004F5CFB">
                    <w:rPr>
                      <w:rFonts w:ascii="Times New Roman" w:hAnsi="Times New Roman"/>
                      <w:b/>
                    </w:rPr>
                    <w:t>Insurance Sector:</w:t>
                  </w:r>
                </w:p>
                <w:p w14:paraId="6A0B6774" w14:textId="77777777" w:rsidR="003E670A" w:rsidRPr="004F5CFB" w:rsidRDefault="003E670A" w:rsidP="003E670A">
                  <w:pPr>
                    <w:spacing w:line="240" w:lineRule="auto"/>
                    <w:contextualSpacing/>
                    <w:rPr>
                      <w:rFonts w:ascii="Times New Roman" w:hAnsi="Times New Roman"/>
                    </w:rPr>
                  </w:pPr>
                  <w:r w:rsidRPr="004F5CFB">
                    <w:rPr>
                      <w:rFonts w:ascii="Times New Roman" w:hAnsi="Times New Roman"/>
                    </w:rPr>
                    <w:t>1 to 2 years: 05 marks</w:t>
                  </w:r>
                </w:p>
                <w:p w14:paraId="528CB990" w14:textId="77777777" w:rsidR="003E670A" w:rsidRPr="004F5CFB" w:rsidRDefault="003E670A" w:rsidP="003E670A">
                  <w:pPr>
                    <w:spacing w:line="240" w:lineRule="auto"/>
                    <w:contextualSpacing/>
                    <w:rPr>
                      <w:rFonts w:ascii="Times New Roman" w:hAnsi="Times New Roman"/>
                    </w:rPr>
                  </w:pPr>
                  <w:r>
                    <w:rPr>
                      <w:rFonts w:ascii="Times New Roman" w:hAnsi="Times New Roman"/>
                    </w:rPr>
                    <w:t xml:space="preserve">Above 2 </w:t>
                  </w:r>
                  <w:r w:rsidRPr="004F5CFB">
                    <w:rPr>
                      <w:rFonts w:ascii="Times New Roman" w:hAnsi="Times New Roman"/>
                    </w:rPr>
                    <w:t>to up to 5 years: 10 marks</w:t>
                  </w:r>
                </w:p>
                <w:p w14:paraId="741BF3C4" w14:textId="17442D91" w:rsidR="00790846" w:rsidRPr="004F5CFB" w:rsidRDefault="003E670A" w:rsidP="003E670A">
                  <w:pPr>
                    <w:spacing w:line="240" w:lineRule="auto"/>
                    <w:contextualSpacing/>
                    <w:rPr>
                      <w:rFonts w:ascii="Times New Roman" w:hAnsi="Times New Roman"/>
                    </w:rPr>
                  </w:pPr>
                  <w:r>
                    <w:rPr>
                      <w:rFonts w:ascii="Times New Roman" w:hAnsi="Times New Roman"/>
                    </w:rPr>
                    <w:t xml:space="preserve">Above 5 </w:t>
                  </w:r>
                  <w:r w:rsidRPr="004F5CFB">
                    <w:rPr>
                      <w:rFonts w:ascii="Times New Roman" w:hAnsi="Times New Roman"/>
                    </w:rPr>
                    <w:t xml:space="preserve">years: </w:t>
                  </w:r>
                  <w:r>
                    <w:rPr>
                      <w:rFonts w:ascii="Times New Roman" w:hAnsi="Times New Roman"/>
                    </w:rPr>
                    <w:t>2</w:t>
                  </w:r>
                  <w:r w:rsidR="00904694">
                    <w:rPr>
                      <w:rFonts w:ascii="Times New Roman" w:hAnsi="Times New Roman"/>
                    </w:rPr>
                    <w:t>5</w:t>
                  </w:r>
                  <w:r w:rsidRPr="004F5CFB">
                    <w:rPr>
                      <w:rFonts w:ascii="Times New Roman" w:hAnsi="Times New Roman"/>
                    </w:rPr>
                    <w:t xml:space="preserve"> marks</w:t>
                  </w:r>
                </w:p>
              </w:tc>
              <w:tc>
                <w:tcPr>
                  <w:tcW w:w="1864" w:type="dxa"/>
                  <w:vAlign w:val="center"/>
                </w:tcPr>
                <w:p w14:paraId="6F63A787" w14:textId="3B82D108" w:rsidR="00790846" w:rsidRPr="004F5CFB" w:rsidRDefault="00904694" w:rsidP="00790846">
                  <w:pPr>
                    <w:jc w:val="center"/>
                    <w:rPr>
                      <w:rFonts w:ascii="Times New Roman" w:hAnsi="Times New Roman"/>
                    </w:rPr>
                  </w:pPr>
                  <w:r>
                    <w:rPr>
                      <w:rFonts w:ascii="Times New Roman" w:hAnsi="Times New Roman"/>
                    </w:rPr>
                    <w:t>30</w:t>
                  </w:r>
                </w:p>
              </w:tc>
              <w:tc>
                <w:tcPr>
                  <w:tcW w:w="2150" w:type="dxa"/>
                </w:tcPr>
                <w:p w14:paraId="5D1ED3A9"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6FC702B8" w14:textId="77777777" w:rsidTr="0001150A">
              <w:trPr>
                <w:trHeight w:val="18"/>
              </w:trPr>
              <w:tc>
                <w:tcPr>
                  <w:tcW w:w="451" w:type="dxa"/>
                  <w:vAlign w:val="center"/>
                </w:tcPr>
                <w:p w14:paraId="3B6A13F6" w14:textId="24D48E52" w:rsidR="00790846" w:rsidRPr="004F5CFB" w:rsidRDefault="005437D5" w:rsidP="00790846">
                  <w:pPr>
                    <w:tabs>
                      <w:tab w:val="left" w:pos="345"/>
                    </w:tabs>
                    <w:spacing w:after="160" w:line="240" w:lineRule="auto"/>
                    <w:rPr>
                      <w:rFonts w:ascii="Times New Roman" w:hAnsi="Times New Roman"/>
                    </w:rPr>
                  </w:pPr>
                  <w:r>
                    <w:rPr>
                      <w:rFonts w:ascii="Times New Roman" w:hAnsi="Times New Roman"/>
                    </w:rPr>
                    <w:t>5</w:t>
                  </w:r>
                </w:p>
              </w:tc>
              <w:tc>
                <w:tcPr>
                  <w:tcW w:w="4189" w:type="dxa"/>
                </w:tcPr>
                <w:p w14:paraId="6F8C88C6"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Number of clients:</w:t>
                  </w:r>
                </w:p>
                <w:p w14:paraId="7D680DE9" w14:textId="3A433D72" w:rsidR="00790846" w:rsidRPr="004F5CFB" w:rsidRDefault="00F968C1" w:rsidP="00790846">
                  <w:pPr>
                    <w:spacing w:line="240" w:lineRule="auto"/>
                    <w:contextualSpacing/>
                    <w:rPr>
                      <w:rFonts w:ascii="Times New Roman" w:hAnsi="Times New Roman"/>
                    </w:rPr>
                  </w:pPr>
                  <w:r>
                    <w:rPr>
                      <w:rFonts w:ascii="Times New Roman" w:hAnsi="Times New Roman"/>
                    </w:rPr>
                    <w:t>1</w:t>
                  </w:r>
                  <w:r w:rsidR="00790846" w:rsidRPr="004F5CFB">
                    <w:rPr>
                      <w:rFonts w:ascii="Times New Roman" w:hAnsi="Times New Roman"/>
                    </w:rPr>
                    <w:t xml:space="preserve"> to </w:t>
                  </w:r>
                  <w:r>
                    <w:rPr>
                      <w:rFonts w:ascii="Times New Roman" w:hAnsi="Times New Roman"/>
                    </w:rPr>
                    <w:t>10</w:t>
                  </w:r>
                  <w:r w:rsidR="00790846" w:rsidRPr="004F5CFB">
                    <w:rPr>
                      <w:rFonts w:ascii="Times New Roman" w:hAnsi="Times New Roman"/>
                    </w:rPr>
                    <w:t xml:space="preserve"> clients: </w:t>
                  </w:r>
                  <w:r>
                    <w:rPr>
                      <w:rFonts w:ascii="Times New Roman" w:hAnsi="Times New Roman"/>
                    </w:rPr>
                    <w:t>10</w:t>
                  </w:r>
                  <w:r w:rsidR="00790846" w:rsidRPr="004F5CFB">
                    <w:rPr>
                      <w:rFonts w:ascii="Times New Roman" w:hAnsi="Times New Roman"/>
                    </w:rPr>
                    <w:t xml:space="preserve"> marks</w:t>
                  </w:r>
                </w:p>
                <w:p w14:paraId="1BEA98C3" w14:textId="5905C3AA" w:rsidR="00790846" w:rsidRPr="004F5CFB" w:rsidRDefault="00790846" w:rsidP="00790846">
                  <w:pPr>
                    <w:spacing w:line="240" w:lineRule="auto"/>
                    <w:contextualSpacing/>
                    <w:rPr>
                      <w:rFonts w:ascii="Times New Roman" w:hAnsi="Times New Roman"/>
                    </w:rPr>
                  </w:pPr>
                  <w:r w:rsidRPr="004F5CFB">
                    <w:rPr>
                      <w:rFonts w:ascii="Times New Roman" w:hAnsi="Times New Roman"/>
                    </w:rPr>
                    <w:t xml:space="preserve">Above </w:t>
                  </w:r>
                  <w:r w:rsidR="00F968C1">
                    <w:rPr>
                      <w:rFonts w:ascii="Times New Roman" w:hAnsi="Times New Roman"/>
                    </w:rPr>
                    <w:t>1</w:t>
                  </w:r>
                  <w:r w:rsidRPr="004F5CFB">
                    <w:rPr>
                      <w:rFonts w:ascii="Times New Roman" w:hAnsi="Times New Roman"/>
                    </w:rPr>
                    <w:t xml:space="preserve">0 </w:t>
                  </w:r>
                  <w:r w:rsidR="00BC523B" w:rsidRPr="004F5CFB">
                    <w:rPr>
                      <w:rFonts w:ascii="Times New Roman" w:hAnsi="Times New Roman"/>
                    </w:rPr>
                    <w:t>clients:</w:t>
                  </w:r>
                  <w:r w:rsidRPr="004F5CFB">
                    <w:rPr>
                      <w:rFonts w:ascii="Times New Roman" w:hAnsi="Times New Roman"/>
                    </w:rPr>
                    <w:t xml:space="preserve"> </w:t>
                  </w:r>
                  <w:r w:rsidR="00F968C1">
                    <w:rPr>
                      <w:rFonts w:ascii="Times New Roman" w:hAnsi="Times New Roman"/>
                    </w:rPr>
                    <w:t xml:space="preserve">20 </w:t>
                  </w:r>
                  <w:r w:rsidRPr="004F5CFB">
                    <w:rPr>
                      <w:rFonts w:ascii="Times New Roman" w:hAnsi="Times New Roman"/>
                    </w:rPr>
                    <w:t>marks</w:t>
                  </w:r>
                </w:p>
              </w:tc>
              <w:tc>
                <w:tcPr>
                  <w:tcW w:w="1864" w:type="dxa"/>
                  <w:vAlign w:val="center"/>
                </w:tcPr>
                <w:p w14:paraId="11F320B9" w14:textId="1C6B44DE" w:rsidR="00790846" w:rsidRPr="004F5CFB" w:rsidRDefault="00904694" w:rsidP="00790846">
                  <w:pPr>
                    <w:jc w:val="center"/>
                    <w:rPr>
                      <w:rFonts w:ascii="Times New Roman" w:hAnsi="Times New Roman"/>
                    </w:rPr>
                  </w:pPr>
                  <w:r>
                    <w:rPr>
                      <w:rFonts w:ascii="Times New Roman" w:hAnsi="Times New Roman"/>
                    </w:rPr>
                    <w:t>20</w:t>
                  </w:r>
                </w:p>
              </w:tc>
              <w:tc>
                <w:tcPr>
                  <w:tcW w:w="2150" w:type="dxa"/>
                </w:tcPr>
                <w:p w14:paraId="373B0F4E"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904694" w:rsidRPr="004F5CFB" w14:paraId="536AA669" w14:textId="77777777" w:rsidTr="0001150A">
              <w:trPr>
                <w:trHeight w:val="18"/>
              </w:trPr>
              <w:tc>
                <w:tcPr>
                  <w:tcW w:w="451" w:type="dxa"/>
                  <w:vAlign w:val="center"/>
                </w:tcPr>
                <w:p w14:paraId="0F0CDE33" w14:textId="0964AA0C" w:rsidR="00904694" w:rsidRDefault="005437D5" w:rsidP="00790846">
                  <w:pPr>
                    <w:tabs>
                      <w:tab w:val="left" w:pos="345"/>
                    </w:tabs>
                    <w:spacing w:after="160" w:line="240" w:lineRule="auto"/>
                    <w:rPr>
                      <w:rFonts w:ascii="Times New Roman" w:hAnsi="Times New Roman"/>
                    </w:rPr>
                  </w:pPr>
                  <w:r>
                    <w:rPr>
                      <w:rFonts w:ascii="Times New Roman" w:hAnsi="Times New Roman"/>
                    </w:rPr>
                    <w:t>6</w:t>
                  </w:r>
                </w:p>
              </w:tc>
              <w:tc>
                <w:tcPr>
                  <w:tcW w:w="4189" w:type="dxa"/>
                </w:tcPr>
                <w:p w14:paraId="7BB4F10A" w14:textId="18CEEED8" w:rsidR="00904694" w:rsidRPr="004F5CFB" w:rsidRDefault="00904694" w:rsidP="00790846">
                  <w:pPr>
                    <w:spacing w:line="240" w:lineRule="auto"/>
                    <w:contextualSpacing/>
                    <w:rPr>
                      <w:rFonts w:ascii="Times New Roman" w:hAnsi="Times New Roman"/>
                      <w:b/>
                    </w:rPr>
                  </w:pPr>
                  <w:r>
                    <w:rPr>
                      <w:rFonts w:ascii="Times New Roman" w:hAnsi="Times New Roman"/>
                      <w:b/>
                    </w:rPr>
                    <w:t xml:space="preserve">All mandatory documents </w:t>
                  </w:r>
                </w:p>
              </w:tc>
              <w:tc>
                <w:tcPr>
                  <w:tcW w:w="1864" w:type="dxa"/>
                  <w:vAlign w:val="center"/>
                </w:tcPr>
                <w:p w14:paraId="678FF468" w14:textId="00671C82" w:rsidR="00904694" w:rsidRDefault="00904694" w:rsidP="00790846">
                  <w:pPr>
                    <w:jc w:val="center"/>
                    <w:rPr>
                      <w:rFonts w:ascii="Times New Roman" w:hAnsi="Times New Roman"/>
                    </w:rPr>
                  </w:pPr>
                  <w:r>
                    <w:rPr>
                      <w:rFonts w:ascii="Times New Roman" w:hAnsi="Times New Roman"/>
                    </w:rPr>
                    <w:t>10</w:t>
                  </w:r>
                </w:p>
              </w:tc>
              <w:tc>
                <w:tcPr>
                  <w:tcW w:w="2150" w:type="dxa"/>
                </w:tcPr>
                <w:p w14:paraId="18A029A7" w14:textId="77777777" w:rsidR="00904694" w:rsidRPr="004F5CFB" w:rsidRDefault="00904694" w:rsidP="00790846">
                  <w:pPr>
                    <w:pStyle w:val="ListParagraph"/>
                    <w:tabs>
                      <w:tab w:val="left" w:pos="345"/>
                    </w:tabs>
                    <w:spacing w:after="160" w:line="240" w:lineRule="auto"/>
                    <w:ind w:left="255"/>
                    <w:rPr>
                      <w:rFonts w:ascii="Times New Roman" w:hAnsi="Times New Roman"/>
                    </w:rPr>
                  </w:pPr>
                </w:p>
              </w:tc>
            </w:tr>
            <w:tr w:rsidR="00460D92" w:rsidRPr="004F5CFB" w14:paraId="69A6BABD" w14:textId="77777777" w:rsidTr="0001150A">
              <w:trPr>
                <w:trHeight w:val="18"/>
              </w:trPr>
              <w:tc>
                <w:tcPr>
                  <w:tcW w:w="451" w:type="dxa"/>
                  <w:vAlign w:val="center"/>
                </w:tcPr>
                <w:p w14:paraId="40C02F73" w14:textId="77777777" w:rsidR="00460D92" w:rsidRPr="004F5CFB" w:rsidRDefault="00460D92" w:rsidP="00460D92">
                  <w:pPr>
                    <w:tabs>
                      <w:tab w:val="left" w:pos="345"/>
                    </w:tabs>
                    <w:spacing w:after="160" w:line="240" w:lineRule="auto"/>
                    <w:rPr>
                      <w:rFonts w:ascii="Times New Roman" w:hAnsi="Times New Roman"/>
                      <w:b/>
                    </w:rPr>
                  </w:pPr>
                </w:p>
              </w:tc>
              <w:tc>
                <w:tcPr>
                  <w:tcW w:w="4189" w:type="dxa"/>
                </w:tcPr>
                <w:p w14:paraId="27E92A1E" w14:textId="77777777" w:rsidR="00460D92" w:rsidRPr="004F5CFB" w:rsidRDefault="004D7F1A" w:rsidP="007D2783">
                  <w:pPr>
                    <w:tabs>
                      <w:tab w:val="left" w:pos="345"/>
                    </w:tabs>
                    <w:spacing w:after="160" w:line="240" w:lineRule="auto"/>
                    <w:jc w:val="center"/>
                    <w:rPr>
                      <w:rFonts w:ascii="Times New Roman" w:hAnsi="Times New Roman"/>
                      <w:b/>
                    </w:rPr>
                  </w:pPr>
                  <w:r w:rsidRPr="004F5CFB">
                    <w:rPr>
                      <w:rFonts w:ascii="Times New Roman" w:hAnsi="Times New Roman"/>
                      <w:b/>
                    </w:rPr>
                    <w:t>Total</w:t>
                  </w:r>
                </w:p>
              </w:tc>
              <w:tc>
                <w:tcPr>
                  <w:tcW w:w="1864" w:type="dxa"/>
                </w:tcPr>
                <w:p w14:paraId="3701847C" w14:textId="77777777" w:rsidR="00460D92" w:rsidRPr="004F5CFB" w:rsidRDefault="00460D92" w:rsidP="007D2783">
                  <w:pPr>
                    <w:tabs>
                      <w:tab w:val="left" w:pos="345"/>
                    </w:tabs>
                    <w:spacing w:after="160" w:line="240" w:lineRule="auto"/>
                    <w:jc w:val="center"/>
                    <w:rPr>
                      <w:rFonts w:ascii="Times New Roman" w:hAnsi="Times New Roman"/>
                      <w:b/>
                    </w:rPr>
                  </w:pPr>
                  <w:r w:rsidRPr="004F5CFB">
                    <w:rPr>
                      <w:rFonts w:ascii="Times New Roman" w:hAnsi="Times New Roman"/>
                      <w:b/>
                    </w:rPr>
                    <w:t>100</w:t>
                  </w:r>
                </w:p>
              </w:tc>
              <w:tc>
                <w:tcPr>
                  <w:tcW w:w="2150" w:type="dxa"/>
                </w:tcPr>
                <w:p w14:paraId="50445CBE" w14:textId="77777777" w:rsidR="00460D92" w:rsidRPr="004F5CFB" w:rsidRDefault="00460D92" w:rsidP="007D2783">
                  <w:pPr>
                    <w:tabs>
                      <w:tab w:val="left" w:pos="345"/>
                    </w:tabs>
                    <w:spacing w:after="160" w:line="240" w:lineRule="auto"/>
                    <w:jc w:val="center"/>
                    <w:rPr>
                      <w:rFonts w:ascii="Times New Roman" w:hAnsi="Times New Roman"/>
                      <w:b/>
                    </w:rPr>
                  </w:pPr>
                </w:p>
              </w:tc>
            </w:tr>
          </w:tbl>
          <w:p w14:paraId="3C56DD12" w14:textId="77777777" w:rsidR="007D2783" w:rsidRPr="004F5CFB" w:rsidRDefault="007D2783" w:rsidP="007D2783">
            <w:pPr>
              <w:pStyle w:val="ListParagraph"/>
              <w:spacing w:after="160" w:line="259" w:lineRule="auto"/>
              <w:ind w:left="360"/>
              <w:rPr>
                <w:rFonts w:ascii="Times New Roman" w:hAnsi="Times New Roman"/>
                <w:b/>
              </w:rPr>
            </w:pPr>
          </w:p>
          <w:p w14:paraId="6779CC00" w14:textId="39C5818E" w:rsidR="009B0CE9" w:rsidRPr="009B0CE9" w:rsidRDefault="00760FB7" w:rsidP="009B0CE9">
            <w:pPr>
              <w:spacing w:after="160" w:line="259" w:lineRule="auto"/>
              <w:rPr>
                <w:rFonts w:ascii="Times New Roman" w:hAnsi="Times New Roman"/>
                <w:b/>
              </w:rPr>
            </w:pPr>
            <w:r w:rsidRPr="004F5CFB">
              <w:rPr>
                <w:rFonts w:ascii="Times New Roman" w:hAnsi="Times New Roman"/>
              </w:rPr>
              <w:t xml:space="preserve">Point wise comments on ‘Technical </w:t>
            </w:r>
            <w:r w:rsidR="004D7F1A" w:rsidRPr="004F5CFB">
              <w:rPr>
                <w:rFonts w:ascii="Times New Roman" w:hAnsi="Times New Roman"/>
              </w:rPr>
              <w:t xml:space="preserve">Specification’ mentioned above. </w:t>
            </w:r>
            <w:r w:rsidRPr="004F5CFB">
              <w:rPr>
                <w:rFonts w:ascii="Times New Roman" w:hAnsi="Times New Roman"/>
              </w:rPr>
              <w:t xml:space="preserve">Technical bid should be signed by Head/CEO/Partner of the entity and stamped.  </w:t>
            </w:r>
            <w:r w:rsidRPr="004F5CFB">
              <w:rPr>
                <w:rFonts w:ascii="Times New Roman" w:hAnsi="Times New Roman"/>
                <w:b/>
              </w:rPr>
              <w:t xml:space="preserve"> </w:t>
            </w:r>
          </w:p>
          <w:p w14:paraId="4ABC5B18" w14:textId="77777777" w:rsidR="00760FB7" w:rsidRPr="004F5CFB" w:rsidRDefault="00760FB7" w:rsidP="001973B2">
            <w:pPr>
              <w:pStyle w:val="ListParagraph"/>
              <w:numPr>
                <w:ilvl w:val="0"/>
                <w:numId w:val="4"/>
              </w:numPr>
              <w:spacing w:after="160" w:line="259" w:lineRule="auto"/>
              <w:ind w:left="360"/>
              <w:rPr>
                <w:rFonts w:ascii="Times New Roman" w:hAnsi="Times New Roman"/>
                <w:b/>
              </w:rPr>
            </w:pPr>
            <w:r w:rsidRPr="004F5CFB">
              <w:rPr>
                <w:rFonts w:ascii="Times New Roman" w:hAnsi="Times New Roman"/>
                <w:b/>
              </w:rPr>
              <w:t>Financial Proposal</w:t>
            </w:r>
          </w:p>
          <w:p w14:paraId="36FF8408" w14:textId="60D04EF7" w:rsidR="00760FB7" w:rsidRPr="004F5CFB" w:rsidRDefault="00760FB7" w:rsidP="000864D4">
            <w:pPr>
              <w:rPr>
                <w:rFonts w:ascii="Times New Roman" w:hAnsi="Times New Roman"/>
              </w:rPr>
            </w:pPr>
            <w:r w:rsidRPr="004F5CFB">
              <w:rPr>
                <w:rFonts w:ascii="Times New Roman" w:hAnsi="Times New Roman"/>
              </w:rPr>
              <w:t>The Firm</w:t>
            </w:r>
            <w:r w:rsidR="006238AF">
              <w:rPr>
                <w:rFonts w:ascii="Times New Roman" w:hAnsi="Times New Roman"/>
              </w:rPr>
              <w:t>/Individual</w:t>
            </w:r>
            <w:r w:rsidR="000864D4" w:rsidRPr="004F5CFB">
              <w:rPr>
                <w:rFonts w:ascii="Times New Roman" w:hAnsi="Times New Roman"/>
              </w:rPr>
              <w:t xml:space="preserve"> </w:t>
            </w:r>
            <w:r w:rsidRPr="004F5CFB">
              <w:rPr>
                <w:rFonts w:ascii="Times New Roman" w:hAnsi="Times New Roman"/>
              </w:rPr>
              <w:t>s</w:t>
            </w:r>
            <w:r w:rsidR="006238AF">
              <w:rPr>
                <w:rFonts w:ascii="Times New Roman" w:hAnsi="Times New Roman"/>
              </w:rPr>
              <w:t xml:space="preserve">hall </w:t>
            </w:r>
            <w:r w:rsidRPr="004F5CFB">
              <w:rPr>
                <w:rFonts w:ascii="Times New Roman" w:hAnsi="Times New Roman"/>
              </w:rPr>
              <w:t>provide all applicable costs</w:t>
            </w:r>
            <w:r w:rsidR="000864D4" w:rsidRPr="004F5CFB">
              <w:rPr>
                <w:rFonts w:ascii="Times New Roman" w:hAnsi="Times New Roman"/>
              </w:rPr>
              <w:t>:</w:t>
            </w:r>
          </w:p>
          <w:p w14:paraId="0378F85B" w14:textId="2E8710A4" w:rsidR="00F60EE6" w:rsidRDefault="00F60EE6" w:rsidP="000B3E37">
            <w:pPr>
              <w:pStyle w:val="NoSpacing"/>
              <w:rPr>
                <w:rFonts w:ascii="Times New Roman" w:hAnsi="Times New Roman"/>
                <w:b/>
                <w:u w:val="single"/>
              </w:rPr>
            </w:pPr>
            <w:r w:rsidRPr="004F5CFB">
              <w:rPr>
                <w:rFonts w:ascii="Times New Roman" w:hAnsi="Times New Roman"/>
                <w:b/>
                <w:u w:val="single"/>
              </w:rPr>
              <w:t>FINANCIAL PROPOSAL</w:t>
            </w:r>
            <w:r w:rsidR="00402275">
              <w:rPr>
                <w:rFonts w:ascii="Times New Roman" w:hAnsi="Times New Roman"/>
                <w:b/>
                <w:u w:val="single"/>
              </w:rPr>
              <w:t xml:space="preserve"> </w:t>
            </w:r>
            <w:r w:rsidR="004D7FF8">
              <w:rPr>
                <w:rFonts w:ascii="Times New Roman" w:hAnsi="Times New Roman"/>
                <w:b/>
                <w:u w:val="single"/>
              </w:rPr>
              <w:t>FOR</w:t>
            </w:r>
            <w:r w:rsidR="000B3E37">
              <w:rPr>
                <w:rFonts w:ascii="Times New Roman" w:hAnsi="Times New Roman"/>
                <w:b/>
                <w:u w:val="single"/>
              </w:rPr>
              <w:t xml:space="preserve"> OUTSOURCNG SERVI CES OF AN</w:t>
            </w:r>
            <w:r w:rsidR="00BC523B" w:rsidRPr="00BC523B">
              <w:rPr>
                <w:rFonts w:ascii="Times New Roman" w:hAnsi="Times New Roman"/>
                <w:b/>
                <w:u w:val="single"/>
              </w:rPr>
              <w:t xml:space="preserve"> ACTUAR</w:t>
            </w:r>
            <w:r w:rsidR="000B3E37">
              <w:rPr>
                <w:rFonts w:ascii="Times New Roman" w:hAnsi="Times New Roman"/>
                <w:b/>
                <w:u w:val="single"/>
              </w:rPr>
              <w:t>IAL FUNCTION</w:t>
            </w:r>
          </w:p>
          <w:p w14:paraId="52DC7F8B" w14:textId="77777777" w:rsidR="00402275" w:rsidRPr="004F5CFB" w:rsidRDefault="00402275" w:rsidP="00F60EE6">
            <w:pPr>
              <w:pStyle w:val="NoSpacing"/>
              <w:ind w:left="316" w:hanging="46"/>
              <w:jc w:val="center"/>
              <w:rPr>
                <w:rFonts w:ascii="Times New Roman" w:hAnsi="Times New Roman"/>
                <w:b/>
                <w:u w:val="single"/>
              </w:rPr>
            </w:pPr>
          </w:p>
          <w:p w14:paraId="7015D215" w14:textId="094E19B7" w:rsidR="00F60EE6" w:rsidRDefault="00962EA4" w:rsidP="001973B2">
            <w:pPr>
              <w:pStyle w:val="NoSpacing"/>
              <w:numPr>
                <w:ilvl w:val="0"/>
                <w:numId w:val="10"/>
              </w:numPr>
              <w:ind w:left="360" w:hanging="270"/>
              <w:rPr>
                <w:rFonts w:ascii="Times New Roman" w:hAnsi="Times New Roman"/>
              </w:rPr>
            </w:pPr>
            <w:r>
              <w:rPr>
                <w:rFonts w:ascii="Times New Roman" w:hAnsi="Times New Roman"/>
                <w:b/>
              </w:rPr>
              <w:t>Service</w:t>
            </w:r>
            <w:r w:rsidR="00905B97">
              <w:rPr>
                <w:rFonts w:ascii="Times New Roman" w:hAnsi="Times New Roman"/>
                <w:b/>
              </w:rPr>
              <w:t>s charges</w:t>
            </w:r>
            <w:r>
              <w:rPr>
                <w:rFonts w:ascii="Times New Roman" w:hAnsi="Times New Roman"/>
                <w:b/>
              </w:rPr>
              <w:t xml:space="preserve"> on </w:t>
            </w:r>
            <w:r w:rsidR="00905B97">
              <w:rPr>
                <w:rFonts w:ascii="Times New Roman" w:hAnsi="Times New Roman"/>
                <w:b/>
              </w:rPr>
              <w:t>r</w:t>
            </w:r>
            <w:r>
              <w:rPr>
                <w:rFonts w:ascii="Times New Roman" w:hAnsi="Times New Roman"/>
                <w:b/>
              </w:rPr>
              <w:t>etainership</w:t>
            </w:r>
            <w:r w:rsidR="00905B97">
              <w:rPr>
                <w:rFonts w:ascii="Times New Roman" w:hAnsi="Times New Roman"/>
                <w:b/>
              </w:rPr>
              <w:t>:</w:t>
            </w:r>
          </w:p>
          <w:p w14:paraId="102960A0" w14:textId="77777777" w:rsidR="00962EA4" w:rsidRPr="004F5CFB" w:rsidRDefault="00962EA4" w:rsidP="00F60EE6">
            <w:pPr>
              <w:pStyle w:val="NoSpacing"/>
              <w:rPr>
                <w:rFonts w:ascii="Times New Roman" w:hAnsi="Times New Roman"/>
              </w:rPr>
            </w:pPr>
          </w:p>
          <w:tbl>
            <w:tblPr>
              <w:tblW w:w="8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650"/>
              <w:gridCol w:w="3042"/>
            </w:tblGrid>
            <w:tr w:rsidR="009804BB" w:rsidRPr="004F5CFB" w14:paraId="19BC86B0" w14:textId="77777777" w:rsidTr="00F34400">
              <w:trPr>
                <w:trHeight w:val="828"/>
              </w:trPr>
              <w:tc>
                <w:tcPr>
                  <w:tcW w:w="805" w:type="dxa"/>
                  <w:tcBorders>
                    <w:top w:val="single" w:sz="4" w:space="0" w:color="000000"/>
                    <w:left w:val="single" w:sz="4" w:space="0" w:color="000000"/>
                    <w:bottom w:val="single" w:sz="4" w:space="0" w:color="000000"/>
                    <w:right w:val="single" w:sz="4" w:space="0" w:color="000000"/>
                  </w:tcBorders>
                  <w:vAlign w:val="center"/>
                  <w:hideMark/>
                </w:tcPr>
                <w:p w14:paraId="1E6C8A4E" w14:textId="77777777" w:rsidR="009804BB" w:rsidRPr="004F5CFB" w:rsidRDefault="009804BB" w:rsidP="00F34400">
                  <w:pPr>
                    <w:pStyle w:val="NoSpacing"/>
                    <w:jc w:val="center"/>
                    <w:rPr>
                      <w:rFonts w:ascii="Times New Roman" w:hAnsi="Times New Roman"/>
                      <w:b/>
                    </w:rPr>
                  </w:pPr>
                  <w:r w:rsidRPr="004F5CFB">
                    <w:rPr>
                      <w:rFonts w:ascii="Times New Roman" w:hAnsi="Times New Roman"/>
                      <w:b/>
                    </w:rPr>
                    <w:t>S. No.</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4502A44F" w14:textId="77777777" w:rsidR="009804BB" w:rsidRPr="004F5CFB" w:rsidRDefault="009804BB" w:rsidP="00F34400">
                  <w:pPr>
                    <w:pStyle w:val="NoSpacing"/>
                    <w:jc w:val="center"/>
                    <w:rPr>
                      <w:rFonts w:ascii="Times New Roman" w:hAnsi="Times New Roman"/>
                      <w:b/>
                    </w:rPr>
                  </w:pPr>
                  <w:r w:rsidRPr="004F5CFB">
                    <w:rPr>
                      <w:rFonts w:ascii="Times New Roman" w:hAnsi="Times New Roman"/>
                      <w:b/>
                    </w:rPr>
                    <w:t>Description</w:t>
                  </w:r>
                </w:p>
              </w:tc>
              <w:tc>
                <w:tcPr>
                  <w:tcW w:w="3042" w:type="dxa"/>
                  <w:tcBorders>
                    <w:top w:val="single" w:sz="4" w:space="0" w:color="000000"/>
                    <w:left w:val="single" w:sz="4" w:space="0" w:color="000000"/>
                    <w:bottom w:val="single" w:sz="4" w:space="0" w:color="000000"/>
                    <w:right w:val="single" w:sz="4" w:space="0" w:color="000000"/>
                  </w:tcBorders>
                  <w:vAlign w:val="center"/>
                  <w:hideMark/>
                </w:tcPr>
                <w:p w14:paraId="1166399A" w14:textId="10DC0849" w:rsidR="009804BB" w:rsidRPr="004F5CFB" w:rsidRDefault="000E1FD7" w:rsidP="00F34400">
                  <w:pPr>
                    <w:pStyle w:val="NoSpacing"/>
                    <w:jc w:val="center"/>
                    <w:rPr>
                      <w:rFonts w:ascii="Times New Roman" w:hAnsi="Times New Roman"/>
                      <w:b/>
                    </w:rPr>
                  </w:pPr>
                  <w:r w:rsidRPr="004F5CFB">
                    <w:rPr>
                      <w:rFonts w:ascii="Times New Roman" w:hAnsi="Times New Roman"/>
                      <w:b/>
                    </w:rPr>
                    <w:t>Monthly Retainership fee</w:t>
                  </w:r>
                  <w:r w:rsidR="00D565E4">
                    <w:rPr>
                      <w:rFonts w:ascii="Times New Roman" w:hAnsi="Times New Roman"/>
                      <w:b/>
                    </w:rPr>
                    <w:t xml:space="preserve"> </w:t>
                  </w:r>
                  <w:r w:rsidRPr="004F5CFB">
                    <w:rPr>
                      <w:rFonts w:ascii="Times New Roman" w:hAnsi="Times New Roman"/>
                      <w:b/>
                    </w:rPr>
                    <w:t>(i</w:t>
                  </w:r>
                  <w:r w:rsidR="009804BB" w:rsidRPr="004F5CFB">
                    <w:rPr>
                      <w:rFonts w:ascii="Times New Roman" w:hAnsi="Times New Roman"/>
                      <w:b/>
                    </w:rPr>
                    <w:t>n PKR including all Applicable Taxes.</w:t>
                  </w:r>
                </w:p>
              </w:tc>
            </w:tr>
            <w:tr w:rsidR="009804BB" w:rsidRPr="004F5CFB" w14:paraId="68DE5829" w14:textId="77777777" w:rsidTr="00962EA4">
              <w:trPr>
                <w:trHeight w:val="387"/>
              </w:trPr>
              <w:tc>
                <w:tcPr>
                  <w:tcW w:w="805" w:type="dxa"/>
                  <w:tcBorders>
                    <w:top w:val="single" w:sz="4" w:space="0" w:color="000000"/>
                    <w:left w:val="single" w:sz="4" w:space="0" w:color="000000"/>
                    <w:bottom w:val="single" w:sz="4" w:space="0" w:color="000000"/>
                    <w:right w:val="single" w:sz="4" w:space="0" w:color="000000"/>
                  </w:tcBorders>
                </w:tcPr>
                <w:p w14:paraId="7087DB30" w14:textId="77777777" w:rsidR="009804BB" w:rsidRPr="004F5CFB" w:rsidRDefault="009804BB" w:rsidP="001973B2">
                  <w:pPr>
                    <w:pStyle w:val="NoSpacing"/>
                    <w:numPr>
                      <w:ilvl w:val="0"/>
                      <w:numId w:val="3"/>
                    </w:numPr>
                    <w:rPr>
                      <w:rFonts w:ascii="Times New Roman" w:hAnsi="Times New Roman"/>
                    </w:rPr>
                  </w:pPr>
                </w:p>
              </w:tc>
              <w:tc>
                <w:tcPr>
                  <w:tcW w:w="4650" w:type="dxa"/>
                  <w:tcBorders>
                    <w:top w:val="single" w:sz="4" w:space="0" w:color="000000"/>
                    <w:left w:val="single" w:sz="4" w:space="0" w:color="000000"/>
                    <w:bottom w:val="single" w:sz="4" w:space="0" w:color="000000"/>
                    <w:right w:val="single" w:sz="4" w:space="0" w:color="000000"/>
                  </w:tcBorders>
                  <w:hideMark/>
                </w:tcPr>
                <w:p w14:paraId="26F0A4B2" w14:textId="4AD8C7D8" w:rsidR="009804BB" w:rsidRPr="004F5CFB" w:rsidRDefault="00904694" w:rsidP="009804BB">
                  <w:pPr>
                    <w:pStyle w:val="NoSpacing"/>
                    <w:rPr>
                      <w:rFonts w:ascii="Times New Roman" w:hAnsi="Times New Roman"/>
                    </w:rPr>
                  </w:pPr>
                  <w:r>
                    <w:rPr>
                      <w:rFonts w:ascii="Times New Roman" w:hAnsi="Times New Roman"/>
                    </w:rPr>
                    <w:t>Outsourcing service fee (monthly)</w:t>
                  </w:r>
                </w:p>
              </w:tc>
              <w:tc>
                <w:tcPr>
                  <w:tcW w:w="3042" w:type="dxa"/>
                  <w:tcBorders>
                    <w:top w:val="single" w:sz="4" w:space="0" w:color="000000"/>
                    <w:left w:val="single" w:sz="4" w:space="0" w:color="000000"/>
                    <w:bottom w:val="single" w:sz="4" w:space="0" w:color="000000"/>
                    <w:right w:val="single" w:sz="4" w:space="0" w:color="000000"/>
                  </w:tcBorders>
                </w:tcPr>
                <w:p w14:paraId="78EAF5A3" w14:textId="77777777" w:rsidR="009804BB" w:rsidRPr="004F5CFB" w:rsidRDefault="009804BB" w:rsidP="009804BB">
                  <w:pPr>
                    <w:pStyle w:val="NoSpacing"/>
                    <w:rPr>
                      <w:rFonts w:ascii="Times New Roman" w:hAnsi="Times New Roman"/>
                    </w:rPr>
                  </w:pPr>
                </w:p>
              </w:tc>
            </w:tr>
          </w:tbl>
          <w:p w14:paraId="34E9171B" w14:textId="77777777" w:rsidR="00962EA4" w:rsidRDefault="00962EA4" w:rsidP="00F60EE6">
            <w:pPr>
              <w:pStyle w:val="NoSpacing"/>
              <w:rPr>
                <w:rFonts w:ascii="Times New Roman" w:hAnsi="Times New Roman"/>
              </w:rPr>
            </w:pPr>
          </w:p>
          <w:p w14:paraId="556129C0" w14:textId="3BDF22A1" w:rsidR="00F60EE6" w:rsidRPr="004F5CFB" w:rsidRDefault="00F60EE6" w:rsidP="001105AD">
            <w:pPr>
              <w:jc w:val="both"/>
              <w:rPr>
                <w:rFonts w:ascii="Times New Roman" w:hAnsi="Times New Roman"/>
                <w:b/>
                <w:u w:val="single"/>
              </w:rPr>
            </w:pPr>
            <w:r w:rsidRPr="004F5CFB">
              <w:rPr>
                <w:rFonts w:ascii="Times New Roman" w:hAnsi="Times New Roman"/>
                <w:b/>
                <w:u w:val="single"/>
              </w:rPr>
              <w:t>Terms and Conditions for Financial Proposal:</w:t>
            </w:r>
          </w:p>
          <w:p w14:paraId="0B8B9753"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Rate quoted on vendor designed / composed document will be rejected. </w:t>
            </w:r>
          </w:p>
          <w:p w14:paraId="05390633"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Quoted rate should be inclusive of all applicable taxes. </w:t>
            </w:r>
          </w:p>
          <w:p w14:paraId="77AF8B18" w14:textId="4E9ED2D1"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Quoted rate shall be in Pakistani Currency</w:t>
            </w:r>
            <w:r w:rsidR="00066CF3">
              <w:rPr>
                <w:rFonts w:ascii="Times New Roman" w:hAnsi="Times New Roman"/>
              </w:rPr>
              <w:t xml:space="preserve"> and will be settled in </w:t>
            </w:r>
            <w:r w:rsidR="005437D5">
              <w:rPr>
                <w:rFonts w:ascii="Times New Roman" w:hAnsi="Times New Roman"/>
              </w:rPr>
              <w:t>the Onshore</w:t>
            </w:r>
            <w:r w:rsidR="00066CF3">
              <w:rPr>
                <w:rFonts w:ascii="Times New Roman" w:hAnsi="Times New Roman"/>
              </w:rPr>
              <w:t xml:space="preserve"> Bank account</w:t>
            </w:r>
            <w:r w:rsidRPr="004F5CFB">
              <w:rPr>
                <w:rFonts w:ascii="Times New Roman" w:hAnsi="Times New Roman"/>
              </w:rPr>
              <w:t xml:space="preserve">. </w:t>
            </w:r>
          </w:p>
          <w:p w14:paraId="24781D3E" w14:textId="505A92BA"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Quoted rate shall be in digits and clearly readable</w:t>
            </w:r>
            <w:r w:rsidR="001105AD">
              <w:rPr>
                <w:rFonts w:ascii="Times New Roman" w:hAnsi="Times New Roman"/>
              </w:rPr>
              <w:t xml:space="preserve"> and also amount in words be mentioned</w:t>
            </w:r>
            <w:r w:rsidRPr="004F5CFB">
              <w:rPr>
                <w:rFonts w:ascii="Times New Roman" w:hAnsi="Times New Roman"/>
              </w:rPr>
              <w:t>.</w:t>
            </w:r>
          </w:p>
          <w:p w14:paraId="2F06A160" w14:textId="174144DD"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lastRenderedPageBreak/>
              <w:t xml:space="preserve">This page </w:t>
            </w:r>
            <w:r w:rsidR="00D565E4" w:rsidRPr="004F5CFB">
              <w:rPr>
                <w:rFonts w:ascii="Times New Roman" w:hAnsi="Times New Roman"/>
              </w:rPr>
              <w:t>i.e.</w:t>
            </w:r>
            <w:r w:rsidRPr="004F5CFB">
              <w:rPr>
                <w:rFonts w:ascii="Times New Roman" w:hAnsi="Times New Roman"/>
              </w:rPr>
              <w:t xml:space="preserve"> financial proposal of the tender documents shall be sealed in separate envelop. </w:t>
            </w:r>
          </w:p>
          <w:p w14:paraId="2C69AF27"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This page will be opened after the </w:t>
            </w:r>
            <w:r w:rsidR="009804BB" w:rsidRPr="004F5CFB">
              <w:rPr>
                <w:rFonts w:ascii="Times New Roman" w:hAnsi="Times New Roman"/>
              </w:rPr>
              <w:t xml:space="preserve">qualification </w:t>
            </w:r>
            <w:r w:rsidRPr="004F5CFB">
              <w:rPr>
                <w:rFonts w:ascii="Times New Roman" w:hAnsi="Times New Roman"/>
              </w:rPr>
              <w:t>of the Technical Proposal.</w:t>
            </w:r>
          </w:p>
          <w:p w14:paraId="6D712563" w14:textId="77777777" w:rsidR="00F60EE6" w:rsidRDefault="00F60EE6" w:rsidP="00F60EE6">
            <w:pPr>
              <w:pStyle w:val="ListParagraph"/>
              <w:ind w:left="773"/>
              <w:jc w:val="both"/>
              <w:rPr>
                <w:rFonts w:ascii="Times New Roman" w:hAnsi="Times New Roman"/>
              </w:rPr>
            </w:pPr>
          </w:p>
          <w:p w14:paraId="28B425FA" w14:textId="77777777" w:rsidR="00962EA4" w:rsidRPr="00462162" w:rsidRDefault="00962EA4" w:rsidP="001973B2">
            <w:pPr>
              <w:pStyle w:val="ListParagraph"/>
              <w:numPr>
                <w:ilvl w:val="0"/>
                <w:numId w:val="4"/>
              </w:numPr>
              <w:spacing w:after="160" w:line="259" w:lineRule="auto"/>
              <w:ind w:left="360"/>
              <w:rPr>
                <w:rFonts w:ascii="Times New Roman" w:hAnsi="Times New Roman"/>
                <w:b/>
              </w:rPr>
            </w:pPr>
            <w:r w:rsidRPr="00462162">
              <w:rPr>
                <w:rFonts w:ascii="Times New Roman" w:hAnsi="Times New Roman"/>
                <w:b/>
              </w:rPr>
              <w:t xml:space="preserve">Overall </w:t>
            </w:r>
            <w:r w:rsidR="00462162" w:rsidRPr="00462162">
              <w:rPr>
                <w:rFonts w:ascii="Times New Roman" w:hAnsi="Times New Roman"/>
                <w:b/>
              </w:rPr>
              <w:t xml:space="preserve">evaluation Criteria </w:t>
            </w:r>
          </w:p>
          <w:p w14:paraId="2221A796" w14:textId="28BE572B" w:rsidR="00962EA4" w:rsidRPr="004F5CFB" w:rsidRDefault="00962EA4" w:rsidP="00962EA4">
            <w:pPr>
              <w:spacing w:after="160" w:line="259" w:lineRule="auto"/>
              <w:ind w:left="136"/>
              <w:jc w:val="both"/>
              <w:rPr>
                <w:rFonts w:ascii="Times New Roman" w:hAnsi="Times New Roman"/>
                <w:b/>
              </w:rPr>
            </w:pPr>
            <w:r w:rsidRPr="004F5CFB">
              <w:rPr>
                <w:rFonts w:ascii="Times New Roman" w:hAnsi="Times New Roman"/>
                <w:b/>
              </w:rPr>
              <w:t xml:space="preserve">The bid found to be the most advantageous shall be accepted as provided under Rule 36(b) of the PPRA Rules, 2004. </w:t>
            </w:r>
          </w:p>
          <w:p w14:paraId="33D52EF8" w14:textId="2D72EF24" w:rsidR="0079182A" w:rsidRDefault="00962EA4" w:rsidP="009B0CE9">
            <w:pPr>
              <w:spacing w:after="0" w:line="240" w:lineRule="auto"/>
              <w:ind w:left="136" w:right="181"/>
              <w:jc w:val="both"/>
              <w:rPr>
                <w:rFonts w:ascii="Times New Roman" w:hAnsi="Times New Roman"/>
              </w:rPr>
            </w:pPr>
            <w:r w:rsidRPr="004F5CFB">
              <w:rPr>
                <w:rFonts w:ascii="Times New Roman" w:hAnsi="Times New Roman"/>
              </w:rPr>
              <w:t xml:space="preserve">To determine </w:t>
            </w:r>
            <w:r w:rsidR="00B73E3C" w:rsidRPr="004F5CFB">
              <w:rPr>
                <w:rFonts w:ascii="Times New Roman" w:hAnsi="Times New Roman"/>
              </w:rPr>
              <w:t>the most</w:t>
            </w:r>
            <w:r w:rsidRPr="004F5CFB">
              <w:rPr>
                <w:rFonts w:ascii="Times New Roman" w:hAnsi="Times New Roman"/>
              </w:rPr>
              <w:t xml:space="preserve"> advantageous bid 6</w:t>
            </w:r>
            <w:r w:rsidR="00B73E3C">
              <w:rPr>
                <w:rFonts w:ascii="Times New Roman" w:hAnsi="Times New Roman"/>
              </w:rPr>
              <w:t>0</w:t>
            </w:r>
            <w:r w:rsidRPr="004F5CFB">
              <w:rPr>
                <w:rFonts w:ascii="Times New Roman" w:hAnsi="Times New Roman"/>
              </w:rPr>
              <w:t xml:space="preserve">% and </w:t>
            </w:r>
            <w:r w:rsidR="00B73E3C">
              <w:rPr>
                <w:rFonts w:ascii="Times New Roman" w:hAnsi="Times New Roman"/>
              </w:rPr>
              <w:t>40</w:t>
            </w:r>
            <w:r w:rsidRPr="004F5CFB">
              <w:rPr>
                <w:rFonts w:ascii="Times New Roman" w:hAnsi="Times New Roman"/>
              </w:rPr>
              <w:t xml:space="preserve">% weightages shall be assigned to Technical and Financial evaluations, respectively. (Lowest financial bid shall be benchmarked at 100% and </w:t>
            </w:r>
            <w:r w:rsidR="00B73E3C" w:rsidRPr="004F5CFB">
              <w:rPr>
                <w:rFonts w:ascii="Times New Roman" w:hAnsi="Times New Roman"/>
              </w:rPr>
              <w:t>financial</w:t>
            </w:r>
            <w:r w:rsidRPr="004F5CFB">
              <w:rPr>
                <w:rFonts w:ascii="Times New Roman" w:hAnsi="Times New Roman"/>
              </w:rPr>
              <w:t xml:space="preserve"> evaluation of other bidders shall be performed on pro-rata basis by calculating variance with the benchmark).</w:t>
            </w:r>
            <w:r w:rsidR="002D38D4">
              <w:rPr>
                <w:rFonts w:ascii="Times New Roman" w:hAnsi="Times New Roman"/>
              </w:rPr>
              <w:t xml:space="preserve"> </w:t>
            </w:r>
          </w:p>
          <w:p w14:paraId="503BD676" w14:textId="77777777" w:rsidR="0079182A" w:rsidRDefault="0079182A" w:rsidP="002D38D4">
            <w:pPr>
              <w:spacing w:after="0" w:line="240" w:lineRule="auto"/>
              <w:ind w:right="181"/>
              <w:jc w:val="both"/>
              <w:rPr>
                <w:rFonts w:ascii="Times New Roman" w:hAnsi="Times New Roman"/>
              </w:rPr>
            </w:pPr>
          </w:p>
          <w:p w14:paraId="6EB00556" w14:textId="77777777" w:rsidR="00F60EE6" w:rsidRPr="00462162" w:rsidRDefault="00F60EE6" w:rsidP="00462162">
            <w:pPr>
              <w:jc w:val="both"/>
              <w:rPr>
                <w:rFonts w:ascii="Times New Roman" w:hAnsi="Times New Roman"/>
                <w:b/>
                <w:u w:val="single"/>
              </w:rPr>
            </w:pPr>
            <w:r w:rsidRPr="00462162">
              <w:rPr>
                <w:rFonts w:ascii="Times New Roman" w:hAnsi="Times New Roman"/>
                <w:b/>
                <w:u w:val="single"/>
              </w:rPr>
              <w:t>Certificate</w:t>
            </w:r>
          </w:p>
          <w:p w14:paraId="4B42F91D" w14:textId="77777777" w:rsidR="00F34400" w:rsidRDefault="00F60EE6" w:rsidP="00F34400">
            <w:pPr>
              <w:ind w:left="90"/>
              <w:jc w:val="both"/>
              <w:rPr>
                <w:rFonts w:ascii="Times New Roman" w:hAnsi="Times New Roman"/>
              </w:rPr>
            </w:pPr>
            <w:r w:rsidRPr="004F5CFB">
              <w:rPr>
                <w:rFonts w:ascii="Times New Roman" w:hAnsi="Times New Roman"/>
              </w:rPr>
              <w:t xml:space="preserve">This is to certify that I have read and completely understood the Tender Notice as well as the Terms and Conditions of this Tender Documents, and hereby accept the same. </w:t>
            </w:r>
          </w:p>
          <w:p w14:paraId="44354F63" w14:textId="39D93B16" w:rsidR="009B0CE9" w:rsidRPr="006238AF" w:rsidRDefault="00F60EE6" w:rsidP="006238AF">
            <w:pPr>
              <w:ind w:left="90"/>
              <w:jc w:val="both"/>
              <w:rPr>
                <w:rFonts w:ascii="Times New Roman" w:hAnsi="Times New Roman"/>
              </w:rPr>
            </w:pPr>
            <w:r w:rsidRPr="00F34400">
              <w:rPr>
                <w:rFonts w:ascii="Times New Roman" w:hAnsi="Times New Roman"/>
              </w:rPr>
              <w:t xml:space="preserve">In case of any dispute, the decision of </w:t>
            </w:r>
            <w:r w:rsidR="00F34400">
              <w:rPr>
                <w:rFonts w:ascii="Times New Roman" w:hAnsi="Times New Roman"/>
              </w:rPr>
              <w:t>Postal Life Insurance Company ltd</w:t>
            </w:r>
            <w:r w:rsidR="006238AF">
              <w:rPr>
                <w:rFonts w:ascii="Times New Roman" w:hAnsi="Times New Roman"/>
              </w:rPr>
              <w:t xml:space="preserve"> </w:t>
            </w:r>
            <w:r w:rsidRPr="00F34400">
              <w:rPr>
                <w:rFonts w:ascii="Times New Roman" w:hAnsi="Times New Roman"/>
              </w:rPr>
              <w:t xml:space="preserve">will be final and shall not be challengeable for litigation. It is also certified that </w:t>
            </w:r>
            <w:r w:rsidR="006238AF">
              <w:rPr>
                <w:rFonts w:ascii="Times New Roman" w:hAnsi="Times New Roman"/>
              </w:rPr>
              <w:t xml:space="preserve">Firm/Individual </w:t>
            </w:r>
            <w:r w:rsidRPr="00F34400">
              <w:rPr>
                <w:rFonts w:ascii="Times New Roman" w:hAnsi="Times New Roman"/>
              </w:rPr>
              <w:t xml:space="preserve">or any of its sponsors/ Directors / Partners is not </w:t>
            </w:r>
            <w:r w:rsidR="006072FE" w:rsidRPr="00F34400">
              <w:rPr>
                <w:rFonts w:ascii="Times New Roman" w:hAnsi="Times New Roman"/>
              </w:rPr>
              <w:t>Blacklisted</w:t>
            </w:r>
            <w:r w:rsidRPr="00F34400">
              <w:rPr>
                <w:rFonts w:ascii="Times New Roman" w:hAnsi="Times New Roman"/>
              </w:rPr>
              <w:t xml:space="preserve"> by any Government Company. It is also certified that the items provided by my </w:t>
            </w:r>
            <w:r w:rsidR="00B9267E">
              <w:rPr>
                <w:rFonts w:ascii="Times New Roman" w:hAnsi="Times New Roman"/>
              </w:rPr>
              <w:t xml:space="preserve">firm, if found sub-standard with </w:t>
            </w:r>
            <w:r w:rsidRPr="00F34400">
              <w:rPr>
                <w:rFonts w:ascii="Times New Roman" w:hAnsi="Times New Roman"/>
              </w:rPr>
              <w:t>prescribed specification on anything mis-stated deliberately, the procuring agency shall have the right to forfeit my earnest money.</w:t>
            </w:r>
          </w:p>
          <w:tbl>
            <w:tblPr>
              <w:tblW w:w="95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8"/>
              <w:gridCol w:w="4971"/>
            </w:tblGrid>
            <w:tr w:rsidR="00F60EE6" w:rsidRPr="004F5CFB" w14:paraId="7FF687A6" w14:textId="77777777">
              <w:trPr>
                <w:trHeight w:val="538"/>
              </w:trPr>
              <w:tc>
                <w:tcPr>
                  <w:tcW w:w="4588" w:type="dxa"/>
                  <w:tcBorders>
                    <w:top w:val="single" w:sz="4" w:space="0" w:color="000000"/>
                    <w:left w:val="single" w:sz="4" w:space="0" w:color="000000"/>
                    <w:bottom w:val="single" w:sz="4" w:space="0" w:color="000000"/>
                    <w:right w:val="single" w:sz="4" w:space="0" w:color="000000"/>
                  </w:tcBorders>
                  <w:hideMark/>
                </w:tcPr>
                <w:p w14:paraId="232DF5AA"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Name of the vendor &amp; Complete Address</w:t>
                  </w:r>
                </w:p>
              </w:tc>
              <w:tc>
                <w:tcPr>
                  <w:tcW w:w="4971" w:type="dxa"/>
                  <w:tcBorders>
                    <w:top w:val="single" w:sz="4" w:space="0" w:color="000000"/>
                    <w:left w:val="single" w:sz="4" w:space="0" w:color="000000"/>
                    <w:bottom w:val="single" w:sz="4" w:space="0" w:color="000000"/>
                    <w:right w:val="single" w:sz="4" w:space="0" w:color="000000"/>
                  </w:tcBorders>
                </w:tcPr>
                <w:p w14:paraId="3536520D" w14:textId="77777777" w:rsidR="00F60EE6" w:rsidRPr="004F5CFB" w:rsidRDefault="00F60EE6" w:rsidP="00F60EE6">
                  <w:pPr>
                    <w:pStyle w:val="ListParagraph"/>
                    <w:spacing w:after="0" w:line="240" w:lineRule="auto"/>
                    <w:ind w:left="0"/>
                    <w:jc w:val="both"/>
                    <w:rPr>
                      <w:rFonts w:ascii="Times New Roman" w:hAnsi="Times New Roman"/>
                    </w:rPr>
                  </w:pPr>
                </w:p>
              </w:tc>
            </w:tr>
            <w:tr w:rsidR="00F60EE6" w:rsidRPr="004F5CFB" w14:paraId="43FF33EF" w14:textId="77777777">
              <w:trPr>
                <w:trHeight w:val="546"/>
              </w:trPr>
              <w:tc>
                <w:tcPr>
                  <w:tcW w:w="4588" w:type="dxa"/>
                  <w:tcBorders>
                    <w:top w:val="single" w:sz="4" w:space="0" w:color="000000"/>
                    <w:left w:val="single" w:sz="4" w:space="0" w:color="000000"/>
                    <w:bottom w:val="single" w:sz="4" w:space="0" w:color="000000"/>
                    <w:right w:val="single" w:sz="4" w:space="0" w:color="000000"/>
                  </w:tcBorders>
                  <w:hideMark/>
                </w:tcPr>
                <w:p w14:paraId="2FBEDDB9"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 xml:space="preserve">Signature </w:t>
                  </w:r>
                </w:p>
              </w:tc>
              <w:tc>
                <w:tcPr>
                  <w:tcW w:w="4971" w:type="dxa"/>
                  <w:tcBorders>
                    <w:top w:val="single" w:sz="4" w:space="0" w:color="000000"/>
                    <w:left w:val="single" w:sz="4" w:space="0" w:color="000000"/>
                    <w:bottom w:val="single" w:sz="4" w:space="0" w:color="000000"/>
                    <w:right w:val="single" w:sz="4" w:space="0" w:color="000000"/>
                  </w:tcBorders>
                </w:tcPr>
                <w:p w14:paraId="484CC3C5" w14:textId="77777777" w:rsidR="00F60EE6" w:rsidRPr="004F5CFB" w:rsidRDefault="00F60EE6" w:rsidP="00F60EE6">
                  <w:pPr>
                    <w:pStyle w:val="ListParagraph"/>
                    <w:spacing w:after="0" w:line="240" w:lineRule="auto"/>
                    <w:ind w:left="0"/>
                    <w:jc w:val="both"/>
                    <w:rPr>
                      <w:rFonts w:ascii="Times New Roman" w:hAnsi="Times New Roman"/>
                    </w:rPr>
                  </w:pPr>
                </w:p>
              </w:tc>
            </w:tr>
            <w:tr w:rsidR="00F60EE6" w:rsidRPr="004F5CFB" w14:paraId="578C34F0" w14:textId="77777777">
              <w:trPr>
                <w:trHeight w:val="554"/>
              </w:trPr>
              <w:tc>
                <w:tcPr>
                  <w:tcW w:w="4588" w:type="dxa"/>
                  <w:tcBorders>
                    <w:top w:val="single" w:sz="4" w:space="0" w:color="000000"/>
                    <w:left w:val="single" w:sz="4" w:space="0" w:color="000000"/>
                    <w:bottom w:val="single" w:sz="4" w:space="0" w:color="000000"/>
                    <w:right w:val="single" w:sz="4" w:space="0" w:color="000000"/>
                  </w:tcBorders>
                  <w:hideMark/>
                </w:tcPr>
                <w:p w14:paraId="307829B9"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 xml:space="preserve">Date &amp; Stamp </w:t>
                  </w:r>
                </w:p>
              </w:tc>
              <w:tc>
                <w:tcPr>
                  <w:tcW w:w="4971" w:type="dxa"/>
                  <w:tcBorders>
                    <w:top w:val="single" w:sz="4" w:space="0" w:color="000000"/>
                    <w:left w:val="single" w:sz="4" w:space="0" w:color="000000"/>
                    <w:bottom w:val="single" w:sz="4" w:space="0" w:color="000000"/>
                    <w:right w:val="single" w:sz="4" w:space="0" w:color="000000"/>
                  </w:tcBorders>
                </w:tcPr>
                <w:p w14:paraId="0CE56624" w14:textId="77777777" w:rsidR="00F60EE6" w:rsidRPr="004F5CFB" w:rsidRDefault="00F60EE6" w:rsidP="00F60EE6">
                  <w:pPr>
                    <w:pStyle w:val="ListParagraph"/>
                    <w:spacing w:after="0" w:line="240" w:lineRule="auto"/>
                    <w:ind w:left="0"/>
                    <w:jc w:val="both"/>
                    <w:rPr>
                      <w:rFonts w:ascii="Times New Roman" w:hAnsi="Times New Roman"/>
                    </w:rPr>
                  </w:pPr>
                </w:p>
              </w:tc>
            </w:tr>
            <w:tr w:rsidR="00F60EE6" w:rsidRPr="004F5CFB" w14:paraId="724F134D" w14:textId="77777777">
              <w:trPr>
                <w:trHeight w:val="562"/>
              </w:trPr>
              <w:tc>
                <w:tcPr>
                  <w:tcW w:w="4588" w:type="dxa"/>
                  <w:tcBorders>
                    <w:top w:val="single" w:sz="4" w:space="0" w:color="000000"/>
                    <w:left w:val="single" w:sz="4" w:space="0" w:color="000000"/>
                    <w:bottom w:val="single" w:sz="4" w:space="0" w:color="000000"/>
                    <w:right w:val="single" w:sz="4" w:space="0" w:color="000000"/>
                  </w:tcBorders>
                  <w:hideMark/>
                </w:tcPr>
                <w:p w14:paraId="38D7CE6E"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Phone &amp; Mobile No.</w:t>
                  </w:r>
                </w:p>
              </w:tc>
              <w:tc>
                <w:tcPr>
                  <w:tcW w:w="4971" w:type="dxa"/>
                  <w:tcBorders>
                    <w:top w:val="single" w:sz="4" w:space="0" w:color="000000"/>
                    <w:left w:val="single" w:sz="4" w:space="0" w:color="000000"/>
                    <w:bottom w:val="single" w:sz="4" w:space="0" w:color="000000"/>
                    <w:right w:val="single" w:sz="4" w:space="0" w:color="000000"/>
                  </w:tcBorders>
                </w:tcPr>
                <w:p w14:paraId="4A171360" w14:textId="77777777" w:rsidR="00F60EE6" w:rsidRPr="004F5CFB" w:rsidRDefault="00F60EE6" w:rsidP="00F60EE6">
                  <w:pPr>
                    <w:pStyle w:val="ListParagraph"/>
                    <w:spacing w:after="0" w:line="240" w:lineRule="auto"/>
                    <w:ind w:left="0"/>
                    <w:jc w:val="both"/>
                    <w:rPr>
                      <w:rFonts w:ascii="Times New Roman" w:hAnsi="Times New Roman"/>
                    </w:rPr>
                  </w:pPr>
                </w:p>
              </w:tc>
            </w:tr>
          </w:tbl>
          <w:p w14:paraId="5EA47179" w14:textId="77777777" w:rsidR="00033BFF" w:rsidRPr="004F5CFB" w:rsidRDefault="00033BFF" w:rsidP="002D38D4">
            <w:pPr>
              <w:spacing w:after="0" w:line="240" w:lineRule="auto"/>
              <w:ind w:right="181"/>
              <w:jc w:val="both"/>
            </w:pPr>
          </w:p>
        </w:tc>
      </w:tr>
    </w:tbl>
    <w:p w14:paraId="172F29A4" w14:textId="77777777" w:rsidR="009804BB" w:rsidRDefault="009804BB" w:rsidP="00983631">
      <w:pPr>
        <w:pStyle w:val="NoSpacing"/>
      </w:pPr>
    </w:p>
    <w:p w14:paraId="4458FDBA" w14:textId="406B658A" w:rsidR="004333C8" w:rsidRDefault="0079182A" w:rsidP="006238AF">
      <w:pPr>
        <w:spacing w:after="160" w:line="259" w:lineRule="auto"/>
      </w:pPr>
      <w:r>
        <w:rPr>
          <w:rFonts w:ascii="Times New Roman" w:hAnsi="Times New Roman"/>
          <w:b/>
          <w:sz w:val="28"/>
          <w:szCs w:val="28"/>
          <w:u w:val="single"/>
        </w:rPr>
        <w:br w:type="page"/>
      </w:r>
      <w:r w:rsidR="006238AF">
        <w:lastRenderedPageBreak/>
        <w:t xml:space="preserve"> </w:t>
      </w:r>
    </w:p>
    <w:p w14:paraId="250AAA6E" w14:textId="51E8E443" w:rsidR="00D03FB0" w:rsidRPr="00933BBD" w:rsidRDefault="00D539B2" w:rsidP="00983631">
      <w:pPr>
        <w:spacing w:line="240" w:lineRule="auto"/>
        <w:jc w:val="both"/>
        <w:rPr>
          <w:rFonts w:ascii="Times New Roman" w:hAnsi="Times New Roman"/>
          <w:u w:val="single"/>
        </w:rPr>
      </w:pPr>
      <w:r>
        <w:rPr>
          <w:rFonts w:ascii="Times New Roman" w:hAnsi="Times New Roman"/>
        </w:rPr>
        <w:t>Tender</w:t>
      </w:r>
      <w:r w:rsidR="00933BBD" w:rsidRPr="00933BBD">
        <w:rPr>
          <w:rFonts w:ascii="Times New Roman" w:hAnsi="Times New Roman"/>
        </w:rPr>
        <w:t xml:space="preserve"> will be received in accordance with rule 36 </w:t>
      </w:r>
      <w:r w:rsidR="001105AD">
        <w:rPr>
          <w:rFonts w:ascii="Times New Roman" w:hAnsi="Times New Roman"/>
        </w:rPr>
        <w:t xml:space="preserve">(b) of Public Procurement Rules, </w:t>
      </w:r>
      <w:r w:rsidR="00933BBD" w:rsidRPr="00933BBD">
        <w:rPr>
          <w:rFonts w:ascii="Times New Roman" w:hAnsi="Times New Roman"/>
        </w:rPr>
        <w:t xml:space="preserve">2004 issued by the Finance Division, Government of Pakistan as </w:t>
      </w:r>
      <w:r w:rsidR="0001150A" w:rsidRPr="00933BBD">
        <w:rPr>
          <w:rFonts w:ascii="Times New Roman" w:hAnsi="Times New Roman"/>
        </w:rPr>
        <w:t>under: -</w:t>
      </w:r>
      <w:r w:rsidR="00933BBD" w:rsidRPr="00933BBD">
        <w:rPr>
          <w:rFonts w:ascii="Times New Roman" w:hAnsi="Times New Roman"/>
        </w:rPr>
        <w:t xml:space="preserve">     </w:t>
      </w:r>
    </w:p>
    <w:p w14:paraId="2538F9FB" w14:textId="77777777" w:rsidR="00D03FB0" w:rsidRDefault="00D03FB0" w:rsidP="00933BBD">
      <w:pPr>
        <w:spacing w:after="0" w:line="240" w:lineRule="auto"/>
        <w:jc w:val="both"/>
        <w:rPr>
          <w:rFonts w:ascii="Times New Roman" w:hAnsi="Times New Roman"/>
          <w:u w:val="single"/>
        </w:rPr>
      </w:pPr>
      <w:r w:rsidRPr="009C1B6D">
        <w:rPr>
          <w:rFonts w:ascii="Times New Roman" w:hAnsi="Times New Roman"/>
          <w:b/>
          <w:u w:val="single"/>
        </w:rPr>
        <w:t>SINGLE STAGE-TWO ENVELOP PROCEDURE</w:t>
      </w:r>
      <w:r w:rsidRPr="009C1B6D">
        <w:rPr>
          <w:rFonts w:ascii="Times New Roman" w:hAnsi="Times New Roman"/>
          <w:u w:val="single"/>
        </w:rPr>
        <w:t xml:space="preserve"> </w:t>
      </w:r>
    </w:p>
    <w:p w14:paraId="15DAD89E" w14:textId="77777777" w:rsidR="00EB6090" w:rsidRPr="009C1B6D" w:rsidRDefault="00EB6090" w:rsidP="00933BBD">
      <w:pPr>
        <w:spacing w:after="0" w:line="240" w:lineRule="auto"/>
        <w:jc w:val="both"/>
        <w:rPr>
          <w:rFonts w:ascii="Times New Roman" w:hAnsi="Times New Roman"/>
          <w:u w:val="single"/>
        </w:rPr>
      </w:pPr>
    </w:p>
    <w:p w14:paraId="07B4F55A" w14:textId="7F650867" w:rsidR="00D03FB0" w:rsidRPr="009C1B6D" w:rsidRDefault="00D03FB0" w:rsidP="00983631">
      <w:pPr>
        <w:pStyle w:val="NoSpacing"/>
        <w:numPr>
          <w:ilvl w:val="0"/>
          <w:numId w:val="1"/>
        </w:numPr>
        <w:ind w:left="720" w:hanging="630"/>
        <w:jc w:val="both"/>
        <w:rPr>
          <w:rFonts w:ascii="Times New Roman" w:hAnsi="Times New Roman"/>
        </w:rPr>
      </w:pPr>
      <w:r w:rsidRPr="009C1B6D">
        <w:rPr>
          <w:rFonts w:ascii="Times New Roman" w:hAnsi="Times New Roman"/>
        </w:rPr>
        <w:t>The bid shall comprise a single package containing two separate envelopes. Each envelop shall contain separately the “</w:t>
      </w:r>
      <w:r w:rsidR="006238AF">
        <w:rPr>
          <w:rFonts w:ascii="Times New Roman" w:hAnsi="Times New Roman"/>
        </w:rPr>
        <w:t>F</w:t>
      </w:r>
      <w:r w:rsidRPr="009C1B6D">
        <w:rPr>
          <w:rFonts w:ascii="Times New Roman" w:hAnsi="Times New Roman"/>
        </w:rPr>
        <w:t>inancial proposal” and the “</w:t>
      </w:r>
      <w:r w:rsidR="006238AF">
        <w:rPr>
          <w:rFonts w:ascii="Times New Roman" w:hAnsi="Times New Roman"/>
        </w:rPr>
        <w:t>T</w:t>
      </w:r>
      <w:r w:rsidRPr="009C1B6D">
        <w:rPr>
          <w:rFonts w:ascii="Times New Roman" w:hAnsi="Times New Roman"/>
        </w:rPr>
        <w:t xml:space="preserve">echnical proposal”. </w:t>
      </w:r>
    </w:p>
    <w:p w14:paraId="443529E7"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The envelopes shall be marked as “FINANCIAL PROPOSAL” and “TECHNICAL PROPOSAL” in bold and legible letters to avoid confusion;</w:t>
      </w:r>
    </w:p>
    <w:p w14:paraId="46956333" w14:textId="52BDBFD3"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Initially, only </w:t>
      </w:r>
      <w:r w:rsidR="001105AD">
        <w:rPr>
          <w:rFonts w:ascii="Times New Roman" w:hAnsi="Times New Roman"/>
        </w:rPr>
        <w:t xml:space="preserve">the envelope marked “TECHNICAL PROPOSAL” </w:t>
      </w:r>
      <w:r w:rsidRPr="009C1B6D">
        <w:rPr>
          <w:rFonts w:ascii="Times New Roman" w:hAnsi="Times New Roman"/>
        </w:rPr>
        <w:t xml:space="preserve">shall be opened; </w:t>
      </w:r>
    </w:p>
    <w:p w14:paraId="6C0B8506" w14:textId="554541AC"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The envelope marked as “FINANCIAL PROPOSAL” shall be retained in the custody of the procur</w:t>
      </w:r>
      <w:r w:rsidR="001105AD">
        <w:rPr>
          <w:rFonts w:ascii="Times New Roman" w:hAnsi="Times New Roman"/>
        </w:rPr>
        <w:t>ing agency without being opened</w:t>
      </w:r>
      <w:r w:rsidRPr="009C1B6D">
        <w:rPr>
          <w:rFonts w:ascii="Times New Roman" w:hAnsi="Times New Roman"/>
        </w:rPr>
        <w:t>;</w:t>
      </w:r>
    </w:p>
    <w:p w14:paraId="10FB2DCB"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The procuring agency shall evaluate the technical proposal in a manner prescribed in advance, without reference to the price and reject any proposal which does not conform to the specified requirements;</w:t>
      </w:r>
    </w:p>
    <w:p w14:paraId="0F188CE8"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During the technical evaluation no amendments in the technical proposal shall be permitted; </w:t>
      </w:r>
    </w:p>
    <w:p w14:paraId="3BE250AF"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financial proposals of bids shall be opened publicly at a time, date and venue announced and communicated to the bidders in advance; </w:t>
      </w:r>
    </w:p>
    <w:p w14:paraId="743E3073" w14:textId="77777777" w:rsidR="00DF3D2C" w:rsidRPr="00033BFF"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After the evaluation and approval of the technical proposal, the procuring agency, shall at a time within the bid validity period, publicly open the financial proposals of the technically accepted bids only. The financial proposal of bids found technically non –responsive shall be returned un-opened to the respective bidders; and </w:t>
      </w:r>
    </w:p>
    <w:p w14:paraId="10D594AE" w14:textId="77777777" w:rsidR="00511F38" w:rsidRPr="00511F38" w:rsidRDefault="00511F38" w:rsidP="00983631">
      <w:pPr>
        <w:pStyle w:val="NoSpacing"/>
        <w:numPr>
          <w:ilvl w:val="0"/>
          <w:numId w:val="1"/>
        </w:numPr>
        <w:ind w:left="720" w:hanging="630"/>
        <w:jc w:val="both"/>
        <w:rPr>
          <w:rFonts w:ascii="Times New Roman" w:hAnsi="Times New Roman"/>
        </w:rPr>
      </w:pPr>
      <w:r>
        <w:rPr>
          <w:rFonts w:ascii="Times New Roman" w:hAnsi="Times New Roman"/>
        </w:rPr>
        <w:t>T</w:t>
      </w:r>
      <w:r w:rsidRPr="00511F38">
        <w:rPr>
          <w:rFonts w:ascii="Times New Roman" w:hAnsi="Times New Roman"/>
        </w:rPr>
        <w:t>he bid found to be the most advantageous shall be accepted.</w:t>
      </w:r>
    </w:p>
    <w:p w14:paraId="6CB59613" w14:textId="77777777" w:rsidR="00983631" w:rsidRPr="009C1B6D" w:rsidRDefault="00983631" w:rsidP="00983631">
      <w:pPr>
        <w:pStyle w:val="NoSpacing"/>
        <w:jc w:val="both"/>
        <w:rPr>
          <w:rFonts w:ascii="Times New Roman" w:hAnsi="Times New Roman"/>
        </w:rPr>
      </w:pPr>
    </w:p>
    <w:p w14:paraId="0D4B3FF5" w14:textId="77777777" w:rsidR="00983631" w:rsidRDefault="00983631" w:rsidP="00983631">
      <w:pPr>
        <w:pStyle w:val="NoSpacing"/>
        <w:ind w:left="2340"/>
        <w:rPr>
          <w:rFonts w:ascii="Times New Roman" w:hAnsi="Times New Roman"/>
          <w:b/>
          <w:u w:val="single"/>
        </w:rPr>
      </w:pPr>
      <w:r w:rsidRPr="009C1B6D">
        <w:rPr>
          <w:rFonts w:ascii="Times New Roman" w:hAnsi="Times New Roman"/>
          <w:b/>
          <w:u w:val="single"/>
        </w:rPr>
        <w:t>SPECIAL INSTRUCTIONS / CONDITIONS</w:t>
      </w:r>
    </w:p>
    <w:p w14:paraId="1AE14098" w14:textId="77777777" w:rsidR="00983631" w:rsidRPr="004E6ADB" w:rsidRDefault="00983631" w:rsidP="004E6ADB">
      <w:pPr>
        <w:spacing w:after="0" w:line="240" w:lineRule="auto"/>
        <w:jc w:val="both"/>
        <w:rPr>
          <w:rFonts w:ascii="Times New Roman" w:hAnsi="Times New Roman"/>
          <w:sz w:val="24"/>
          <w:szCs w:val="24"/>
        </w:rPr>
      </w:pPr>
    </w:p>
    <w:p w14:paraId="4E77CF99"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should send their offers on the enclosed Tender Form and declaration. </w:t>
      </w:r>
    </w:p>
    <w:p w14:paraId="65640C41"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Incomplete tenders, tenders received late or tenders not conforming to the special instructions/ conditions attached with the said tender enquiry shall not be entertained. </w:t>
      </w:r>
    </w:p>
    <w:p w14:paraId="4474714F" w14:textId="0D539C5F" w:rsidR="00204C59" w:rsidRPr="00204C59" w:rsidRDefault="00D03FB0" w:rsidP="00204C59">
      <w:pPr>
        <w:pStyle w:val="NoSpacing"/>
        <w:numPr>
          <w:ilvl w:val="0"/>
          <w:numId w:val="2"/>
        </w:numPr>
        <w:ind w:left="720" w:hanging="720"/>
        <w:jc w:val="both"/>
        <w:rPr>
          <w:rFonts w:ascii="Times New Roman" w:hAnsi="Times New Roman"/>
        </w:rPr>
      </w:pPr>
      <w:r w:rsidRPr="009C1B6D">
        <w:rPr>
          <w:rFonts w:ascii="Times New Roman" w:hAnsi="Times New Roman"/>
        </w:rPr>
        <w:t xml:space="preserve">The financial proposals of the firms which were found technically qualified in the light of the prescribed laid down terms and conditions by the Technical Committee will be opened. The physical demonstration of the </w:t>
      </w:r>
      <w:r w:rsidR="00033BFF">
        <w:rPr>
          <w:rFonts w:ascii="Times New Roman" w:hAnsi="Times New Roman"/>
        </w:rPr>
        <w:t>services</w:t>
      </w:r>
      <w:r w:rsidRPr="009C1B6D">
        <w:rPr>
          <w:rFonts w:ascii="Times New Roman" w:hAnsi="Times New Roman"/>
        </w:rPr>
        <w:t xml:space="preserve"> is also mandatory part of the technical evaluation. The Financial Proposals of the technically non-responsive firms will be returned un opened.</w:t>
      </w:r>
    </w:p>
    <w:p w14:paraId="6BD41785" w14:textId="57FA4C7D" w:rsidR="00204C59" w:rsidRDefault="00204C59" w:rsidP="00204C59">
      <w:pPr>
        <w:pStyle w:val="NoSpacing"/>
        <w:numPr>
          <w:ilvl w:val="0"/>
          <w:numId w:val="2"/>
        </w:numPr>
        <w:ind w:left="720" w:hanging="720"/>
        <w:jc w:val="both"/>
        <w:rPr>
          <w:rFonts w:ascii="Times New Roman" w:hAnsi="Times New Roman"/>
        </w:rPr>
      </w:pPr>
      <w:r w:rsidRPr="00204C59">
        <w:rPr>
          <w:rFonts w:ascii="Times New Roman" w:hAnsi="Times New Roman"/>
        </w:rPr>
        <w:t>A demand draft for 2% of the financial bid</w:t>
      </w:r>
      <w:r w:rsidR="006238AF">
        <w:rPr>
          <w:rFonts w:ascii="Times New Roman" w:hAnsi="Times New Roman"/>
        </w:rPr>
        <w:t xml:space="preserve"> (</w:t>
      </w:r>
      <w:r w:rsidR="00B42259">
        <w:rPr>
          <w:rFonts w:ascii="Times New Roman" w:hAnsi="Times New Roman"/>
        </w:rPr>
        <w:t>Annual</w:t>
      </w:r>
      <w:r w:rsidR="006238AF">
        <w:rPr>
          <w:rFonts w:ascii="Times New Roman" w:hAnsi="Times New Roman"/>
        </w:rPr>
        <w:t>)</w:t>
      </w:r>
      <w:r w:rsidRPr="00204C59">
        <w:rPr>
          <w:rFonts w:ascii="Times New Roman" w:hAnsi="Times New Roman"/>
        </w:rPr>
        <w:t xml:space="preserve"> as an earnest money may be deposited in favor of the </w:t>
      </w:r>
      <w:r w:rsidR="006238AF">
        <w:rPr>
          <w:rFonts w:ascii="Times New Roman" w:hAnsi="Times New Roman"/>
        </w:rPr>
        <w:t>“</w:t>
      </w:r>
      <w:r w:rsidRPr="006238AF">
        <w:rPr>
          <w:rFonts w:ascii="Times New Roman" w:hAnsi="Times New Roman"/>
          <w:b/>
          <w:bCs/>
        </w:rPr>
        <w:t>Postal Life Insurance Company Limited</w:t>
      </w:r>
      <w:r w:rsidR="006238AF">
        <w:rPr>
          <w:rFonts w:ascii="Times New Roman" w:hAnsi="Times New Roman"/>
          <w:b/>
          <w:bCs/>
        </w:rPr>
        <w:t>”</w:t>
      </w:r>
      <w:r w:rsidRPr="00204C59">
        <w:rPr>
          <w:rFonts w:ascii="Times New Roman" w:hAnsi="Times New Roman"/>
        </w:rPr>
        <w:t xml:space="preserve"> in shape of Bank Draft/ Bank Guarantee and should be attached with the bid document otherwise the tender will not be accepted. </w:t>
      </w:r>
    </w:p>
    <w:p w14:paraId="1A3FCF2D" w14:textId="20E805B7" w:rsidR="00204C59" w:rsidRPr="00204C59" w:rsidRDefault="00204C59" w:rsidP="00204C59">
      <w:pPr>
        <w:pStyle w:val="NoSpacing"/>
        <w:numPr>
          <w:ilvl w:val="0"/>
          <w:numId w:val="2"/>
        </w:numPr>
        <w:ind w:left="720" w:hanging="720"/>
        <w:jc w:val="both"/>
        <w:rPr>
          <w:rFonts w:ascii="Times New Roman" w:hAnsi="Times New Roman"/>
        </w:rPr>
      </w:pPr>
      <w:r w:rsidRPr="00204C59">
        <w:rPr>
          <w:rFonts w:ascii="Times New Roman" w:hAnsi="Times New Roman"/>
        </w:rPr>
        <w:t xml:space="preserve">Security Deposit of 2% of the financial bid would be deposited by the successful vendor in shape of Bank Draft/ Bank Guarantee which will be released on expiry of term of agreement.   </w:t>
      </w:r>
    </w:p>
    <w:p w14:paraId="4710FF0B" w14:textId="507CD9EE" w:rsidR="00BE4678" w:rsidRDefault="00D03FB0" w:rsidP="00BE4678">
      <w:pPr>
        <w:pStyle w:val="NoSpacing"/>
        <w:numPr>
          <w:ilvl w:val="0"/>
          <w:numId w:val="2"/>
        </w:numPr>
        <w:ind w:left="720" w:hanging="720"/>
        <w:jc w:val="both"/>
        <w:rPr>
          <w:rFonts w:ascii="Times New Roman" w:hAnsi="Times New Roman"/>
        </w:rPr>
      </w:pPr>
      <w:r w:rsidRPr="009C1B6D">
        <w:rPr>
          <w:rFonts w:ascii="Times New Roman" w:hAnsi="Times New Roman"/>
        </w:rPr>
        <w:t>The competent authority reserve</w:t>
      </w:r>
      <w:r w:rsidR="00024BE0">
        <w:rPr>
          <w:rFonts w:ascii="Times New Roman" w:hAnsi="Times New Roman"/>
        </w:rPr>
        <w:t>s the right to accept or reject tender</w:t>
      </w:r>
      <w:r w:rsidRPr="009C1B6D">
        <w:rPr>
          <w:rFonts w:ascii="Times New Roman" w:hAnsi="Times New Roman"/>
        </w:rPr>
        <w:t xml:space="preserve"> due to certain administrative reasons, in pursuance of PPR</w:t>
      </w:r>
      <w:r w:rsidR="009112B1">
        <w:rPr>
          <w:rFonts w:ascii="Times New Roman" w:hAnsi="Times New Roman"/>
        </w:rPr>
        <w:t xml:space="preserve">A rules, </w:t>
      </w:r>
      <w:r w:rsidRPr="009C1B6D">
        <w:rPr>
          <w:rFonts w:ascii="Times New Roman" w:hAnsi="Times New Roman"/>
        </w:rPr>
        <w:t>2004.</w:t>
      </w:r>
      <w:r w:rsidRPr="00024BE0">
        <w:rPr>
          <w:rFonts w:ascii="Times New Roman" w:hAnsi="Times New Roman"/>
        </w:rPr>
        <w:t xml:space="preserve"> </w:t>
      </w:r>
    </w:p>
    <w:p w14:paraId="47D592C1" w14:textId="65DF040F" w:rsidR="00BE4678" w:rsidRDefault="00BE4678" w:rsidP="00BE4678">
      <w:pPr>
        <w:pStyle w:val="NoSpacing"/>
        <w:numPr>
          <w:ilvl w:val="0"/>
          <w:numId w:val="2"/>
        </w:numPr>
        <w:ind w:left="720" w:hanging="720"/>
        <w:jc w:val="both"/>
        <w:rPr>
          <w:rFonts w:ascii="Times New Roman" w:hAnsi="Times New Roman"/>
        </w:rPr>
      </w:pPr>
      <w:r w:rsidRPr="00BE4678">
        <w:rPr>
          <w:rFonts w:ascii="Times New Roman" w:hAnsi="Times New Roman"/>
        </w:rPr>
        <w:t>Bank Cheques are not acceptable.</w:t>
      </w:r>
    </w:p>
    <w:p w14:paraId="38270C02" w14:textId="011FBFD2" w:rsidR="005437D5" w:rsidRPr="00BE4678" w:rsidRDefault="005437D5" w:rsidP="00BE4678">
      <w:pPr>
        <w:pStyle w:val="NoSpacing"/>
        <w:numPr>
          <w:ilvl w:val="0"/>
          <w:numId w:val="2"/>
        </w:numPr>
        <w:ind w:left="720" w:hanging="720"/>
        <w:jc w:val="both"/>
        <w:rPr>
          <w:rFonts w:ascii="Times New Roman" w:hAnsi="Times New Roman"/>
        </w:rPr>
      </w:pPr>
      <w:r>
        <w:rPr>
          <w:rFonts w:ascii="Times New Roman" w:hAnsi="Times New Roman"/>
        </w:rPr>
        <w:t>Vendors should keep in mind the necessary travelling/ lodging costs, not called by PLICL and necessary for this assignment.  For travelling mandated by PLICL, the costs will be borne by the company as per company travel policy.</w:t>
      </w:r>
    </w:p>
    <w:p w14:paraId="74BC0FF7"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Vendors should avoid offering various options / alternate / models in the bids and required to quote only those items which strictly conf</w:t>
      </w:r>
      <w:r w:rsidR="00AF3E42" w:rsidRPr="009C1B6D">
        <w:rPr>
          <w:rFonts w:ascii="Times New Roman" w:hAnsi="Times New Roman"/>
        </w:rPr>
        <w:t>o</w:t>
      </w:r>
      <w:r w:rsidRPr="009C1B6D">
        <w:rPr>
          <w:rFonts w:ascii="Times New Roman" w:hAnsi="Times New Roman"/>
        </w:rPr>
        <w:t>rm to the specifications</w:t>
      </w:r>
      <w:r w:rsidR="00AF3E42" w:rsidRPr="009C1B6D">
        <w:rPr>
          <w:rFonts w:ascii="Times New Roman" w:hAnsi="Times New Roman"/>
        </w:rPr>
        <w:t>,</w:t>
      </w:r>
      <w:r w:rsidRPr="009C1B6D">
        <w:rPr>
          <w:rFonts w:ascii="Times New Roman" w:hAnsi="Times New Roman"/>
        </w:rPr>
        <w:t xml:space="preserve"> otherwise the whole bid will be rejected. </w:t>
      </w:r>
    </w:p>
    <w:p w14:paraId="6DBD6EB0"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rates inclusive of all the taxes should be offered. </w:t>
      </w:r>
    </w:p>
    <w:p w14:paraId="6577C17F" w14:textId="5DBC7E20" w:rsidR="00D03FB0" w:rsidRPr="003C2487"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Price quoted should be final, inclusive of all taxes, Sales Tax etc</w:t>
      </w:r>
      <w:r w:rsidR="002834A5" w:rsidRPr="009C1B6D">
        <w:rPr>
          <w:rFonts w:ascii="Times New Roman" w:hAnsi="Times New Roman"/>
        </w:rPr>
        <w:t>. irrespective</w:t>
      </w:r>
      <w:r w:rsidRPr="009C1B6D">
        <w:rPr>
          <w:rFonts w:ascii="Times New Roman" w:hAnsi="Times New Roman"/>
        </w:rPr>
        <w:t xml:space="preserve"> </w:t>
      </w:r>
      <w:r w:rsidR="002834A5" w:rsidRPr="009C1B6D">
        <w:rPr>
          <w:rFonts w:ascii="Times New Roman" w:hAnsi="Times New Roman"/>
        </w:rPr>
        <w:t xml:space="preserve">of </w:t>
      </w:r>
      <w:r w:rsidRPr="009C1B6D">
        <w:rPr>
          <w:rFonts w:ascii="Times New Roman" w:hAnsi="Times New Roman"/>
        </w:rPr>
        <w:t xml:space="preserve">any </w:t>
      </w:r>
      <w:r w:rsidRPr="003C2487">
        <w:rPr>
          <w:rFonts w:ascii="Times New Roman" w:hAnsi="Times New Roman"/>
        </w:rPr>
        <w:t>change in the C</w:t>
      </w:r>
      <w:r w:rsidR="00FE4C73">
        <w:rPr>
          <w:rFonts w:ascii="Times New Roman" w:hAnsi="Times New Roman"/>
        </w:rPr>
        <w:t>urrency Rate, Tax or Duties etc.</w:t>
      </w:r>
      <w:r w:rsidRPr="003C2487">
        <w:rPr>
          <w:rFonts w:ascii="Times New Roman" w:hAnsi="Times New Roman"/>
        </w:rPr>
        <w:t xml:space="preserve"> levied by the Government.</w:t>
      </w:r>
    </w:p>
    <w:p w14:paraId="3E4719BA" w14:textId="1CE7581A" w:rsidR="00983631" w:rsidRDefault="00D03FB0" w:rsidP="001973B2">
      <w:pPr>
        <w:pStyle w:val="NoSpacing"/>
        <w:numPr>
          <w:ilvl w:val="0"/>
          <w:numId w:val="2"/>
        </w:numPr>
        <w:ind w:left="720" w:hanging="720"/>
        <w:jc w:val="both"/>
        <w:rPr>
          <w:rFonts w:ascii="Times New Roman" w:hAnsi="Times New Roman"/>
        </w:rPr>
      </w:pPr>
      <w:r w:rsidRPr="003C2487">
        <w:rPr>
          <w:rFonts w:ascii="Times New Roman" w:hAnsi="Times New Roman"/>
        </w:rPr>
        <w:t xml:space="preserve">The </w:t>
      </w:r>
      <w:r w:rsidR="00B42259">
        <w:rPr>
          <w:rFonts w:ascii="Times New Roman" w:hAnsi="Times New Roman"/>
        </w:rPr>
        <w:t xml:space="preserve">Actuarial </w:t>
      </w:r>
      <w:r w:rsidR="009C66A9">
        <w:rPr>
          <w:rFonts w:ascii="Times New Roman" w:hAnsi="Times New Roman"/>
        </w:rPr>
        <w:t xml:space="preserve">services shall be available </w:t>
      </w:r>
      <w:r w:rsidR="009C66A9" w:rsidRPr="002D38D4">
        <w:rPr>
          <w:rFonts w:ascii="Times New Roman" w:hAnsi="Times New Roman"/>
        </w:rPr>
        <w:t>within 2</w:t>
      </w:r>
      <w:r w:rsidR="00684173" w:rsidRPr="002D38D4">
        <w:rPr>
          <w:rFonts w:ascii="Times New Roman" w:hAnsi="Times New Roman"/>
        </w:rPr>
        <w:t xml:space="preserve"> working days</w:t>
      </w:r>
      <w:r w:rsidR="00684173" w:rsidRPr="003C2487">
        <w:rPr>
          <w:rFonts w:ascii="Times New Roman" w:hAnsi="Times New Roman"/>
        </w:rPr>
        <w:t xml:space="preserve"> </w:t>
      </w:r>
      <w:r w:rsidR="003C2487" w:rsidRPr="003C2487">
        <w:rPr>
          <w:rFonts w:ascii="Times New Roman" w:hAnsi="Times New Roman"/>
        </w:rPr>
        <w:t xml:space="preserve">after receiving </w:t>
      </w:r>
      <w:r w:rsidR="009C66A9">
        <w:rPr>
          <w:rFonts w:ascii="Times New Roman" w:hAnsi="Times New Roman"/>
        </w:rPr>
        <w:t xml:space="preserve">of </w:t>
      </w:r>
      <w:r w:rsidR="003C2487" w:rsidRPr="003C2487">
        <w:rPr>
          <w:rFonts w:ascii="Times New Roman" w:hAnsi="Times New Roman"/>
        </w:rPr>
        <w:t>Purchase Order.</w:t>
      </w:r>
    </w:p>
    <w:p w14:paraId="48B2C053" w14:textId="77777777" w:rsidR="00983631" w:rsidRDefault="00D03FB0" w:rsidP="001973B2">
      <w:pPr>
        <w:pStyle w:val="NoSpacing"/>
        <w:numPr>
          <w:ilvl w:val="0"/>
          <w:numId w:val="2"/>
        </w:numPr>
        <w:ind w:left="720" w:hanging="720"/>
        <w:jc w:val="both"/>
        <w:rPr>
          <w:rFonts w:ascii="Times New Roman" w:hAnsi="Times New Roman"/>
        </w:rPr>
      </w:pPr>
      <w:r w:rsidRPr="00983631">
        <w:rPr>
          <w:rFonts w:ascii="Times New Roman" w:hAnsi="Times New Roman"/>
        </w:rPr>
        <w:t>The purchaser is the</w:t>
      </w:r>
      <w:r w:rsidR="002A3FE2" w:rsidRPr="00983631">
        <w:rPr>
          <w:rFonts w:ascii="Times New Roman" w:hAnsi="Times New Roman"/>
        </w:rPr>
        <w:t xml:space="preserve"> Postal Life Insurance Company Limited</w:t>
      </w:r>
      <w:r w:rsidRPr="00983631">
        <w:rPr>
          <w:rFonts w:ascii="Times New Roman" w:hAnsi="Times New Roman"/>
        </w:rPr>
        <w:t xml:space="preserve">, Islamabad.  </w:t>
      </w:r>
    </w:p>
    <w:p w14:paraId="0C88FC22" w14:textId="77777777" w:rsidR="00D03FB0" w:rsidRPr="00983631" w:rsidRDefault="00D03FB0" w:rsidP="001973B2">
      <w:pPr>
        <w:pStyle w:val="NoSpacing"/>
        <w:numPr>
          <w:ilvl w:val="0"/>
          <w:numId w:val="2"/>
        </w:numPr>
        <w:ind w:left="720" w:hanging="720"/>
        <w:jc w:val="both"/>
        <w:rPr>
          <w:rFonts w:ascii="Times New Roman" w:hAnsi="Times New Roman"/>
        </w:rPr>
      </w:pPr>
      <w:r w:rsidRPr="00983631">
        <w:rPr>
          <w:rFonts w:ascii="Times New Roman" w:hAnsi="Times New Roman"/>
        </w:rPr>
        <w:t xml:space="preserve">Offer withdrawn / amended within the validity of the offer will be subject to punitive action. </w:t>
      </w:r>
    </w:p>
    <w:p w14:paraId="7E3D5EDE"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must enclose with their offers declaration duly filled in sealed, signed and witnessed. </w:t>
      </w:r>
    </w:p>
    <w:p w14:paraId="6C130AB8" w14:textId="77777777" w:rsidR="00EE2812" w:rsidRDefault="00D03FB0" w:rsidP="00EE2812">
      <w:pPr>
        <w:pStyle w:val="NoSpacing"/>
        <w:numPr>
          <w:ilvl w:val="0"/>
          <w:numId w:val="2"/>
        </w:numPr>
        <w:ind w:left="720" w:hanging="720"/>
        <w:jc w:val="both"/>
        <w:rPr>
          <w:rFonts w:ascii="Times New Roman" w:hAnsi="Times New Roman"/>
        </w:rPr>
      </w:pPr>
      <w:r w:rsidRPr="009C1B6D">
        <w:rPr>
          <w:rFonts w:ascii="Times New Roman" w:hAnsi="Times New Roman"/>
        </w:rPr>
        <w:lastRenderedPageBreak/>
        <w:t xml:space="preserve">Any tender not in accordance with the Tender Enquiry requirements / specifications and incomplete in any respect will be ignored and rejected straightway and will not be taken into consideration irrespective of the price quoted. </w:t>
      </w:r>
    </w:p>
    <w:p w14:paraId="0BE8E6B9" w14:textId="77777777" w:rsidR="00D45C4F" w:rsidRDefault="00EE2812" w:rsidP="00D45C4F">
      <w:pPr>
        <w:pStyle w:val="NoSpacing"/>
        <w:numPr>
          <w:ilvl w:val="0"/>
          <w:numId w:val="2"/>
        </w:numPr>
        <w:ind w:left="720" w:hanging="720"/>
        <w:jc w:val="both"/>
        <w:rPr>
          <w:rFonts w:ascii="Times New Roman" w:hAnsi="Times New Roman"/>
        </w:rPr>
      </w:pPr>
      <w:r w:rsidRPr="00EE2812">
        <w:rPr>
          <w:rFonts w:ascii="Times New Roman" w:hAnsi="Times New Roman"/>
        </w:rPr>
        <w:t xml:space="preserve">Income Tax and other Government taxes will be deducted at source as admissible under the Government rules. </w:t>
      </w:r>
    </w:p>
    <w:p w14:paraId="77C6DD8A" w14:textId="77777777" w:rsidR="003C258B" w:rsidRDefault="00D03FB0" w:rsidP="003C258B">
      <w:pPr>
        <w:pStyle w:val="NoSpacing"/>
        <w:numPr>
          <w:ilvl w:val="0"/>
          <w:numId w:val="2"/>
        </w:numPr>
        <w:ind w:left="720" w:hanging="720"/>
        <w:jc w:val="both"/>
        <w:rPr>
          <w:rFonts w:ascii="Times New Roman" w:hAnsi="Times New Roman"/>
        </w:rPr>
      </w:pPr>
      <w:r w:rsidRPr="009115BD">
        <w:rPr>
          <w:rFonts w:ascii="Times New Roman" w:hAnsi="Times New Roman"/>
        </w:rPr>
        <w:t xml:space="preserve">The </w:t>
      </w:r>
      <w:proofErr w:type="gramStart"/>
      <w:r w:rsidRPr="009115BD">
        <w:rPr>
          <w:rFonts w:ascii="Times New Roman" w:hAnsi="Times New Roman"/>
        </w:rPr>
        <w:t>payments</w:t>
      </w:r>
      <w:proofErr w:type="gramEnd"/>
      <w:r w:rsidRPr="009115BD">
        <w:rPr>
          <w:rFonts w:ascii="Times New Roman" w:hAnsi="Times New Roman"/>
        </w:rPr>
        <w:t xml:space="preserve"> to the registered </w:t>
      </w:r>
      <w:proofErr w:type="gramStart"/>
      <w:r w:rsidRPr="009115BD">
        <w:rPr>
          <w:rFonts w:ascii="Times New Roman" w:hAnsi="Times New Roman"/>
        </w:rPr>
        <w:t>persons is</w:t>
      </w:r>
      <w:proofErr w:type="gramEnd"/>
      <w:r w:rsidRPr="009115BD">
        <w:rPr>
          <w:rFonts w:ascii="Times New Roman" w:hAnsi="Times New Roman"/>
        </w:rPr>
        <w:t xml:space="preserve"> linked with the active taxpayer status of the suppliers as per FBR database. If any registered supplier is not in ATL his payment will be stopped till he filed his mandatory returns and appears on ATL of FBR. Payment will be made after satisfactory receipt </w:t>
      </w:r>
      <w:r w:rsidR="00D565E4">
        <w:rPr>
          <w:rFonts w:ascii="Times New Roman" w:hAnsi="Times New Roman"/>
        </w:rPr>
        <w:t>of s</w:t>
      </w:r>
      <w:r w:rsidR="00FD23B7">
        <w:rPr>
          <w:rFonts w:ascii="Times New Roman" w:hAnsi="Times New Roman"/>
        </w:rPr>
        <w:t>ervices as stipulated in the tender document</w:t>
      </w:r>
      <w:r w:rsidR="004B5694">
        <w:rPr>
          <w:rFonts w:ascii="Times New Roman" w:hAnsi="Times New Roman"/>
        </w:rPr>
        <w:t xml:space="preserve"> </w:t>
      </w:r>
      <w:r w:rsidRPr="009115BD">
        <w:rPr>
          <w:rFonts w:ascii="Times New Roman" w:hAnsi="Times New Roman"/>
        </w:rPr>
        <w:t xml:space="preserve">in sound and good condition and Bidders bill accompanied with National Income Tax and Registration Number and Income Tax exemption certificate, if any. </w:t>
      </w:r>
    </w:p>
    <w:p w14:paraId="4E959784" w14:textId="12A04005" w:rsidR="003C258B" w:rsidRPr="003C258B" w:rsidRDefault="003C258B" w:rsidP="003C258B">
      <w:pPr>
        <w:pStyle w:val="NoSpacing"/>
        <w:numPr>
          <w:ilvl w:val="0"/>
          <w:numId w:val="2"/>
        </w:numPr>
        <w:ind w:left="720" w:hanging="720"/>
        <w:jc w:val="both"/>
        <w:rPr>
          <w:rFonts w:ascii="Times New Roman" w:hAnsi="Times New Roman"/>
        </w:rPr>
      </w:pPr>
      <w:r w:rsidRPr="003C258B">
        <w:rPr>
          <w:rFonts w:ascii="Times New Roman" w:hAnsi="Times New Roman"/>
        </w:rPr>
        <w:t xml:space="preserve">Successful bidder will have to produce sales tax invoice of the Service procured. </w:t>
      </w:r>
    </w:p>
    <w:p w14:paraId="43BF05CD"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must note that the purchaser will not accept any change, addition or subtraction in the tender after the opening of tender as such complete tenders along with documents, earnest money etc. should be submitted. </w:t>
      </w:r>
    </w:p>
    <w:p w14:paraId="124E6377" w14:textId="77777777" w:rsidR="00D03FB0" w:rsidRPr="008A1757"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 tenderer whose offer is accepted shall be bound to accept the supply order if placed with him on the basis of his prices within the validity of his tender failing which his earnest money will be confiscated. </w:t>
      </w:r>
      <w:r w:rsidRPr="008A1757">
        <w:rPr>
          <w:rFonts w:ascii="Times New Roman" w:hAnsi="Times New Roman"/>
        </w:rPr>
        <w:t xml:space="preserve"> </w:t>
      </w:r>
    </w:p>
    <w:p w14:paraId="644A8579" w14:textId="77777777" w:rsidR="00D03FB0" w:rsidRPr="00FE4C73" w:rsidRDefault="00D03FB0" w:rsidP="001973B2">
      <w:pPr>
        <w:pStyle w:val="NoSpacing"/>
        <w:numPr>
          <w:ilvl w:val="0"/>
          <w:numId w:val="2"/>
        </w:numPr>
        <w:ind w:left="720" w:hanging="720"/>
        <w:jc w:val="both"/>
        <w:rPr>
          <w:rFonts w:ascii="Times New Roman" w:hAnsi="Times New Roman"/>
        </w:rPr>
      </w:pPr>
      <w:r w:rsidRPr="00FE4C73">
        <w:rPr>
          <w:rFonts w:ascii="Times New Roman" w:hAnsi="Times New Roman"/>
        </w:rPr>
        <w:t xml:space="preserve">The Tender shall be enclosed </w:t>
      </w:r>
      <w:proofErr w:type="gramStart"/>
      <w:r w:rsidRPr="00FE4C73">
        <w:rPr>
          <w:rFonts w:ascii="Times New Roman" w:hAnsi="Times New Roman"/>
        </w:rPr>
        <w:t>in</w:t>
      </w:r>
      <w:proofErr w:type="gramEnd"/>
      <w:r w:rsidRPr="00FE4C73">
        <w:rPr>
          <w:rFonts w:ascii="Times New Roman" w:hAnsi="Times New Roman"/>
        </w:rPr>
        <w:t xml:space="preserve"> a double </w:t>
      </w:r>
      <w:proofErr w:type="gramStart"/>
      <w:r w:rsidRPr="00FE4C73">
        <w:rPr>
          <w:rFonts w:ascii="Times New Roman" w:hAnsi="Times New Roman"/>
        </w:rPr>
        <w:t>cover,</w:t>
      </w:r>
      <w:proofErr w:type="gramEnd"/>
      <w:r w:rsidRPr="00FE4C73">
        <w:rPr>
          <w:rFonts w:ascii="Times New Roman" w:hAnsi="Times New Roman"/>
        </w:rPr>
        <w:t xml:space="preserve"> the outer cover shall bear the address of the office issuing the Tender Enquiry without any indication that it encloses a tender. The inner cover shall be sealed bearing the number of the Tender Enquiry and name of the respective </w:t>
      </w:r>
      <w:r w:rsidR="00FE4C73">
        <w:rPr>
          <w:rFonts w:ascii="Times New Roman" w:hAnsi="Times New Roman"/>
        </w:rPr>
        <w:t>vendor</w:t>
      </w:r>
      <w:r w:rsidRPr="00FE4C73">
        <w:rPr>
          <w:rFonts w:ascii="Times New Roman" w:hAnsi="Times New Roman"/>
        </w:rPr>
        <w:t xml:space="preserve"> clearly marked on it. Tenders from out station must be sent by Registered Post well in time and only one tender shall be enclosed in one cover. However, the tender (s) should be furnished in one cover. </w:t>
      </w:r>
    </w:p>
    <w:p w14:paraId="10D44C92" w14:textId="77777777" w:rsidR="004B5694" w:rsidRPr="00983631" w:rsidRDefault="00D03FB0" w:rsidP="001973B2">
      <w:pPr>
        <w:pStyle w:val="NoSpacing"/>
        <w:numPr>
          <w:ilvl w:val="0"/>
          <w:numId w:val="2"/>
        </w:numPr>
        <w:ind w:left="720" w:hanging="720"/>
        <w:jc w:val="both"/>
        <w:rPr>
          <w:rFonts w:ascii="Times New Roman" w:hAnsi="Times New Roman"/>
        </w:rPr>
      </w:pPr>
      <w:r w:rsidRPr="004B5694">
        <w:rPr>
          <w:rFonts w:ascii="Times New Roman" w:hAnsi="Times New Roman"/>
        </w:rPr>
        <w:t>The person signing the tender on behalf of the Bidders must specify</w:t>
      </w:r>
      <w:r w:rsidR="00FE4C73">
        <w:rPr>
          <w:rFonts w:ascii="Times New Roman" w:hAnsi="Times New Roman"/>
        </w:rPr>
        <w:t xml:space="preserve"> his authority that is to say, </w:t>
      </w:r>
      <w:r w:rsidRPr="004B5694">
        <w:rPr>
          <w:rFonts w:ascii="Times New Roman" w:hAnsi="Times New Roman"/>
        </w:rPr>
        <w:t xml:space="preserve">whether signs as the sole proprietor, Active Managing Partner, </w:t>
      </w:r>
      <w:r w:rsidR="00672F04" w:rsidRPr="004B5694">
        <w:rPr>
          <w:rFonts w:ascii="Times New Roman" w:hAnsi="Times New Roman"/>
        </w:rPr>
        <w:t>CEO/</w:t>
      </w:r>
      <w:r w:rsidRPr="004B5694">
        <w:rPr>
          <w:rFonts w:ascii="Times New Roman" w:hAnsi="Times New Roman"/>
        </w:rPr>
        <w:t>Man</w:t>
      </w:r>
      <w:r w:rsidR="00FE4C73">
        <w:rPr>
          <w:rFonts w:ascii="Times New Roman" w:hAnsi="Times New Roman"/>
        </w:rPr>
        <w:t>aging Director, Acting Director</w:t>
      </w:r>
      <w:r w:rsidRPr="004B5694">
        <w:rPr>
          <w:rFonts w:ascii="Times New Roman" w:hAnsi="Times New Roman"/>
        </w:rPr>
        <w:t xml:space="preserve">, Manager, Secretary or </w:t>
      </w:r>
      <w:r w:rsidR="00D032DD" w:rsidRPr="004B5694">
        <w:rPr>
          <w:rFonts w:ascii="Times New Roman" w:hAnsi="Times New Roman"/>
        </w:rPr>
        <w:t>Representative</w:t>
      </w:r>
      <w:r w:rsidRPr="004B5694">
        <w:rPr>
          <w:rFonts w:ascii="Times New Roman" w:hAnsi="Times New Roman"/>
        </w:rPr>
        <w:t xml:space="preserve">” for the firm and if so required shall have to produce copy of the documents authorizing him to sign the tender. In the case of un-registered firms, all members or attorney duly authorized by all of them or the Manager of the firm shall sign the tender and other subsequent documents. </w:t>
      </w:r>
    </w:p>
    <w:p w14:paraId="3B8A41C0" w14:textId="132E05ED" w:rsidR="00D03FB0" w:rsidRPr="009C1B6D" w:rsidRDefault="00B42259" w:rsidP="001973B2">
      <w:pPr>
        <w:pStyle w:val="NoSpacing"/>
        <w:numPr>
          <w:ilvl w:val="0"/>
          <w:numId w:val="2"/>
        </w:numPr>
        <w:ind w:left="720" w:hanging="720"/>
        <w:jc w:val="both"/>
        <w:rPr>
          <w:rFonts w:ascii="Times New Roman" w:hAnsi="Times New Roman"/>
        </w:rPr>
      </w:pPr>
      <w:r>
        <w:rPr>
          <w:rFonts w:ascii="Times New Roman" w:hAnsi="Times New Roman"/>
        </w:rPr>
        <w:t>T</w:t>
      </w:r>
      <w:r w:rsidR="00D03FB0" w:rsidRPr="009C1B6D">
        <w:rPr>
          <w:rFonts w:ascii="Times New Roman" w:hAnsi="Times New Roman"/>
        </w:rPr>
        <w:t xml:space="preserve">he tenderer shall be deemed to be fully aware of the nature of </w:t>
      </w:r>
      <w:r w:rsidR="008A1757">
        <w:rPr>
          <w:rFonts w:ascii="Times New Roman" w:hAnsi="Times New Roman"/>
        </w:rPr>
        <w:t xml:space="preserve">services </w:t>
      </w:r>
      <w:r w:rsidR="00D03FB0" w:rsidRPr="009C1B6D">
        <w:rPr>
          <w:rFonts w:ascii="Times New Roman" w:hAnsi="Times New Roman"/>
        </w:rPr>
        <w:t xml:space="preserve">required shall be bound to accept the contract if placed with him on the basis of his prices within the validity of his tender. </w:t>
      </w:r>
    </w:p>
    <w:p w14:paraId="42092BE1" w14:textId="7B165AFA"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tenderer shall certify in his tender that </w:t>
      </w:r>
      <w:r w:rsidR="004B5694">
        <w:rPr>
          <w:rFonts w:ascii="Times New Roman" w:hAnsi="Times New Roman"/>
        </w:rPr>
        <w:t xml:space="preserve">services </w:t>
      </w:r>
      <w:r w:rsidRPr="009C1B6D">
        <w:rPr>
          <w:rFonts w:ascii="Times New Roman" w:hAnsi="Times New Roman"/>
        </w:rPr>
        <w:t xml:space="preserve">offered for supply shall be strictly in accordance with the requirements set out in the tender enquiry and </w:t>
      </w:r>
      <w:r w:rsidR="00B42259">
        <w:rPr>
          <w:rFonts w:ascii="Times New Roman" w:hAnsi="Times New Roman"/>
        </w:rPr>
        <w:t>under Insurance Ordinance, 2000 and rules &amp; regulations made thereunder.</w:t>
      </w:r>
    </w:p>
    <w:p w14:paraId="74E53B5D"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Any correction or alteration in the tender before its submission must be signed in full by the same person who is signing the tender for and on behalf of the tenderer. </w:t>
      </w:r>
    </w:p>
    <w:p w14:paraId="19235CD1"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Acceptance by the purchaser will be communicated by Fax, express letter </w:t>
      </w:r>
      <w:r w:rsidR="0007733E">
        <w:rPr>
          <w:rFonts w:ascii="Times New Roman" w:hAnsi="Times New Roman"/>
        </w:rPr>
        <w:t xml:space="preserve">or email </w:t>
      </w:r>
      <w:r w:rsidRPr="009C1B6D">
        <w:rPr>
          <w:rFonts w:ascii="Times New Roman" w:hAnsi="Times New Roman"/>
        </w:rPr>
        <w:t>of acceptance or formal acceptance of tender. In case, where acceptance is communicated by Fax or express letter</w:t>
      </w:r>
      <w:r w:rsidR="0007733E">
        <w:rPr>
          <w:rFonts w:ascii="Times New Roman" w:hAnsi="Times New Roman"/>
        </w:rPr>
        <w:t xml:space="preserve"> or email</w:t>
      </w:r>
      <w:r w:rsidRPr="009C1B6D">
        <w:rPr>
          <w:rFonts w:ascii="Times New Roman" w:hAnsi="Times New Roman"/>
        </w:rPr>
        <w:t>, the formal Acceptance of Tender will be forwarded to the successful tenderer as soon as possible but the instructions contained in the Fax or express letter</w:t>
      </w:r>
      <w:r w:rsidR="0007733E">
        <w:rPr>
          <w:rFonts w:ascii="Times New Roman" w:hAnsi="Times New Roman"/>
        </w:rPr>
        <w:t xml:space="preserve"> or email</w:t>
      </w:r>
      <w:r w:rsidRPr="009C1B6D">
        <w:rPr>
          <w:rFonts w:ascii="Times New Roman" w:hAnsi="Times New Roman"/>
        </w:rPr>
        <w:t xml:space="preserve">, shall be acted upon immediately. </w:t>
      </w:r>
    </w:p>
    <w:p w14:paraId="7CAC857B"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successful tenderer (contractor) shall not sublet, transfer or assign the contract or any part thereof without the written permission of the purchaser. In the event of the contract or contravening the </w:t>
      </w:r>
      <w:proofErr w:type="gramStart"/>
      <w:r w:rsidRPr="009C1B6D">
        <w:rPr>
          <w:rFonts w:ascii="Times New Roman" w:hAnsi="Times New Roman"/>
        </w:rPr>
        <w:t>condition</w:t>
      </w:r>
      <w:proofErr w:type="gramEnd"/>
      <w:r w:rsidRPr="009C1B6D">
        <w:rPr>
          <w:rFonts w:ascii="Times New Roman" w:hAnsi="Times New Roman"/>
        </w:rPr>
        <w:t xml:space="preserve"> (s) the purchaser shall be entitled to place the contracts elsewhere  on the contractor’s account and at his risk and the contractor shall be liable for any loss or damage which the purchaser may sustain in consequence or arising due to such award of the contract. </w:t>
      </w:r>
    </w:p>
    <w:p w14:paraId="0189AB6F"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competent authority has the right to waive off in the public interest any or all the conditions set out. </w:t>
      </w:r>
    </w:p>
    <w:p w14:paraId="19827C98" w14:textId="77777777" w:rsidR="00FE4C73" w:rsidRPr="002D38D4" w:rsidRDefault="00D03FB0" w:rsidP="001973B2">
      <w:pPr>
        <w:pStyle w:val="NoSpacing"/>
        <w:numPr>
          <w:ilvl w:val="0"/>
          <w:numId w:val="2"/>
        </w:numPr>
        <w:ind w:left="720" w:hanging="720"/>
        <w:jc w:val="both"/>
        <w:rPr>
          <w:rFonts w:ascii="Times New Roman" w:hAnsi="Times New Roman"/>
        </w:rPr>
      </w:pPr>
      <w:r w:rsidRPr="00FE4C73">
        <w:rPr>
          <w:rFonts w:ascii="Times New Roman" w:hAnsi="Times New Roman"/>
        </w:rPr>
        <w:t>As laid down under Finance Division D.O No. 4/47-STB/98 dated 01-09-1998 and Government of Pakistan Revenue Division, Federal Board of Revenue Islamabad’s letter No. 3(2) ST &amp; FE/LP&amp;E/Misc/2014/12940-R dated 3</w:t>
      </w:r>
      <w:r w:rsidRPr="00983631">
        <w:rPr>
          <w:rFonts w:ascii="Times New Roman" w:hAnsi="Times New Roman"/>
        </w:rPr>
        <w:t>rd</w:t>
      </w:r>
      <w:r w:rsidRPr="00FE4C73">
        <w:rPr>
          <w:rFonts w:ascii="Times New Roman" w:hAnsi="Times New Roman"/>
        </w:rPr>
        <w:t xml:space="preserve"> September 2015 the purchase of goods/ stores will be:-</w:t>
      </w:r>
    </w:p>
    <w:p w14:paraId="3DF2A0B2" w14:textId="77777777" w:rsidR="00F60EE6" w:rsidRDefault="00D03FB0" w:rsidP="001973B2">
      <w:pPr>
        <w:pStyle w:val="NoSpacing"/>
        <w:numPr>
          <w:ilvl w:val="2"/>
          <w:numId w:val="6"/>
        </w:numPr>
        <w:ind w:left="1080"/>
        <w:jc w:val="both"/>
        <w:rPr>
          <w:rFonts w:ascii="Times New Roman" w:hAnsi="Times New Roman"/>
        </w:rPr>
      </w:pPr>
      <w:r w:rsidRPr="00FE4C73">
        <w:rPr>
          <w:rFonts w:ascii="Times New Roman" w:hAnsi="Times New Roman"/>
        </w:rPr>
        <w:lastRenderedPageBreak/>
        <w:t xml:space="preserve">From only such person as are registered with Sales Tax </w:t>
      </w:r>
      <w:r w:rsidR="001412BE" w:rsidRPr="00FE4C73">
        <w:rPr>
          <w:rFonts w:ascii="Times New Roman" w:hAnsi="Times New Roman"/>
        </w:rPr>
        <w:t>Company</w:t>
      </w:r>
      <w:r w:rsidRPr="00FE4C73">
        <w:rPr>
          <w:rFonts w:ascii="Times New Roman" w:hAnsi="Times New Roman"/>
        </w:rPr>
        <w:t xml:space="preserve"> </w:t>
      </w:r>
      <w:r w:rsidR="00FE4C73">
        <w:rPr>
          <w:rFonts w:ascii="Times New Roman" w:hAnsi="Times New Roman"/>
        </w:rPr>
        <w:t>a</w:t>
      </w:r>
      <w:r w:rsidRPr="00FE4C73">
        <w:rPr>
          <w:rFonts w:ascii="Times New Roman" w:hAnsi="Times New Roman"/>
        </w:rPr>
        <w:t xml:space="preserve">nd quote their sales tax registration number and only against the prescribed sales tax, tax invoices showing amount of sales tax. </w:t>
      </w:r>
    </w:p>
    <w:p w14:paraId="200BAAF7" w14:textId="77777777" w:rsidR="00F60EE6" w:rsidRDefault="00D03FB0" w:rsidP="001973B2">
      <w:pPr>
        <w:pStyle w:val="NoSpacing"/>
        <w:numPr>
          <w:ilvl w:val="2"/>
          <w:numId w:val="6"/>
        </w:numPr>
        <w:ind w:left="1080"/>
        <w:jc w:val="both"/>
        <w:rPr>
          <w:rFonts w:ascii="Times New Roman" w:hAnsi="Times New Roman"/>
        </w:rPr>
      </w:pPr>
      <w:r w:rsidRPr="00F60EE6">
        <w:rPr>
          <w:rFonts w:ascii="Times New Roman" w:hAnsi="Times New Roman"/>
        </w:rPr>
        <w:t xml:space="preserve">Only against the prescribed sales tax, invoices showing amount of sales tax. </w:t>
      </w:r>
    </w:p>
    <w:p w14:paraId="7AAA7CE0" w14:textId="77777777" w:rsidR="00877D49" w:rsidRPr="00A22B4A" w:rsidRDefault="00D03FB0" w:rsidP="001973B2">
      <w:pPr>
        <w:pStyle w:val="NoSpacing"/>
        <w:numPr>
          <w:ilvl w:val="2"/>
          <w:numId w:val="6"/>
        </w:numPr>
        <w:ind w:left="1080"/>
        <w:jc w:val="both"/>
        <w:rPr>
          <w:rFonts w:ascii="Times New Roman" w:hAnsi="Times New Roman"/>
        </w:rPr>
      </w:pPr>
      <w:r w:rsidRPr="00F60EE6">
        <w:rPr>
          <w:rFonts w:ascii="Times New Roman" w:hAnsi="Times New Roman"/>
        </w:rPr>
        <w:t xml:space="preserve">Only registered suppliers, who are on Active Taxpayers List (ATL) of FBR are eligible to supply goods/ services the Government </w:t>
      </w:r>
      <w:r w:rsidR="001412BE" w:rsidRPr="00F60EE6">
        <w:rPr>
          <w:rFonts w:ascii="Times New Roman" w:hAnsi="Times New Roman"/>
        </w:rPr>
        <w:t>Company</w:t>
      </w:r>
      <w:r w:rsidRPr="00F60EE6">
        <w:rPr>
          <w:rFonts w:ascii="Times New Roman" w:hAnsi="Times New Roman"/>
        </w:rPr>
        <w:t xml:space="preserve">. </w:t>
      </w:r>
    </w:p>
    <w:sectPr w:rsidR="00877D49" w:rsidRPr="00A22B4A" w:rsidSect="00BE56C8">
      <w:footerReference w:type="default" r:id="rId8"/>
      <w:pgSz w:w="11906" w:h="16838"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1522" w14:textId="77777777" w:rsidR="00BC4327" w:rsidRDefault="00BC4327" w:rsidP="00407621">
      <w:pPr>
        <w:spacing w:after="0" w:line="240" w:lineRule="auto"/>
      </w:pPr>
      <w:r>
        <w:separator/>
      </w:r>
    </w:p>
  </w:endnote>
  <w:endnote w:type="continuationSeparator" w:id="0">
    <w:p w14:paraId="43205CB0" w14:textId="77777777" w:rsidR="00BC4327" w:rsidRDefault="00BC4327" w:rsidP="0040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0038"/>
      <w:docPartObj>
        <w:docPartGallery w:val="Page Numbers (Bottom of Page)"/>
        <w:docPartUnique/>
      </w:docPartObj>
    </w:sdtPr>
    <w:sdtContent>
      <w:sdt>
        <w:sdtPr>
          <w:id w:val="-1769616900"/>
          <w:docPartObj>
            <w:docPartGallery w:val="Page Numbers (Top of Page)"/>
            <w:docPartUnique/>
          </w:docPartObj>
        </w:sdtPr>
        <w:sdtContent>
          <w:p w14:paraId="65D51A89" w14:textId="085A037D" w:rsidR="00CD6A91" w:rsidRDefault="00CD6A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3A7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3A7F">
              <w:rPr>
                <w:b/>
                <w:bCs/>
                <w:noProof/>
              </w:rPr>
              <w:t>8</w:t>
            </w:r>
            <w:r>
              <w:rPr>
                <w:b/>
                <w:bCs/>
                <w:sz w:val="24"/>
                <w:szCs w:val="24"/>
              </w:rPr>
              <w:fldChar w:fldCharType="end"/>
            </w:r>
          </w:p>
        </w:sdtContent>
      </w:sdt>
    </w:sdtContent>
  </w:sdt>
  <w:p w14:paraId="3B67DC4D" w14:textId="77777777" w:rsidR="00CD6A91" w:rsidRDefault="00CD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44AD8" w14:textId="77777777" w:rsidR="00BC4327" w:rsidRDefault="00BC4327" w:rsidP="00407621">
      <w:pPr>
        <w:spacing w:after="0" w:line="240" w:lineRule="auto"/>
      </w:pPr>
      <w:r>
        <w:separator/>
      </w:r>
    </w:p>
  </w:footnote>
  <w:footnote w:type="continuationSeparator" w:id="0">
    <w:p w14:paraId="3A5C7173" w14:textId="77777777" w:rsidR="00BC4327" w:rsidRDefault="00BC4327" w:rsidP="00407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7EEF"/>
    <w:multiLevelType w:val="hybridMultilevel"/>
    <w:tmpl w:val="23BC4AB6"/>
    <w:lvl w:ilvl="0" w:tplc="1FBE1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404A4"/>
    <w:multiLevelType w:val="hybridMultilevel"/>
    <w:tmpl w:val="56349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32E7A"/>
    <w:multiLevelType w:val="hybridMultilevel"/>
    <w:tmpl w:val="FD9A8C08"/>
    <w:lvl w:ilvl="0" w:tplc="72A46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8873BA"/>
    <w:multiLevelType w:val="hybridMultilevel"/>
    <w:tmpl w:val="40AEDEBC"/>
    <w:lvl w:ilvl="0" w:tplc="58B0BFD0">
      <w:start w:val="1"/>
      <w:numFmt w:val="lowerRoman"/>
      <w:lvlText w:val="(%1)"/>
      <w:lvlJc w:val="left"/>
      <w:pPr>
        <w:ind w:left="1800" w:hanging="144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014B60"/>
    <w:multiLevelType w:val="hybridMultilevel"/>
    <w:tmpl w:val="4FE46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3D5BC0"/>
    <w:multiLevelType w:val="hybridMultilevel"/>
    <w:tmpl w:val="4298191E"/>
    <w:lvl w:ilvl="0" w:tplc="17C8BD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502A45"/>
    <w:multiLevelType w:val="hybridMultilevel"/>
    <w:tmpl w:val="A4D4EE88"/>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 w15:restartNumberingAfterBreak="0">
    <w:nsid w:val="2B161657"/>
    <w:multiLevelType w:val="hybridMultilevel"/>
    <w:tmpl w:val="6C78A5A4"/>
    <w:lvl w:ilvl="0" w:tplc="5344D9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5428E"/>
    <w:multiLevelType w:val="hybridMultilevel"/>
    <w:tmpl w:val="A5122AF6"/>
    <w:lvl w:ilvl="0" w:tplc="1354D3F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00150"/>
    <w:multiLevelType w:val="hybridMultilevel"/>
    <w:tmpl w:val="6270FAE6"/>
    <w:lvl w:ilvl="0" w:tplc="04090017">
      <w:start w:val="1"/>
      <w:numFmt w:val="lowerLetter"/>
      <w:lvlText w:val="%1)"/>
      <w:lvlJc w:val="left"/>
      <w:pPr>
        <w:ind w:left="827" w:hanging="360"/>
      </w:p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10" w15:restartNumberingAfterBreak="0">
    <w:nsid w:val="2FC43357"/>
    <w:multiLevelType w:val="multilevel"/>
    <w:tmpl w:val="83921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5774DA"/>
    <w:multiLevelType w:val="hybridMultilevel"/>
    <w:tmpl w:val="299EE54C"/>
    <w:lvl w:ilvl="0" w:tplc="1B5855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020D9"/>
    <w:multiLevelType w:val="hybridMultilevel"/>
    <w:tmpl w:val="471C67B2"/>
    <w:lvl w:ilvl="0" w:tplc="1354D3FE">
      <w:start w:val="1"/>
      <w:numFmt w:val="lowerRoman"/>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E5D70"/>
    <w:multiLevelType w:val="hybridMultilevel"/>
    <w:tmpl w:val="299EE54C"/>
    <w:lvl w:ilvl="0" w:tplc="1B5855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47AF1"/>
    <w:multiLevelType w:val="hybridMultilevel"/>
    <w:tmpl w:val="8FC04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439FC"/>
    <w:multiLevelType w:val="hybridMultilevel"/>
    <w:tmpl w:val="7CF40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06E34"/>
    <w:multiLevelType w:val="hybridMultilevel"/>
    <w:tmpl w:val="FD9A8C08"/>
    <w:lvl w:ilvl="0" w:tplc="72A46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605C72"/>
    <w:multiLevelType w:val="hybridMultilevel"/>
    <w:tmpl w:val="994E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42BF8"/>
    <w:multiLevelType w:val="hybridMultilevel"/>
    <w:tmpl w:val="0C1CE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21FF7"/>
    <w:multiLevelType w:val="hybridMultilevel"/>
    <w:tmpl w:val="11681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427E5"/>
    <w:multiLevelType w:val="hybridMultilevel"/>
    <w:tmpl w:val="471C67B2"/>
    <w:lvl w:ilvl="0" w:tplc="1354D3FE">
      <w:start w:val="1"/>
      <w:numFmt w:val="lowerRoman"/>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E64D4"/>
    <w:multiLevelType w:val="hybridMultilevel"/>
    <w:tmpl w:val="61C08B20"/>
    <w:lvl w:ilvl="0" w:tplc="76BA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346CF"/>
    <w:multiLevelType w:val="hybridMultilevel"/>
    <w:tmpl w:val="471C67B2"/>
    <w:lvl w:ilvl="0" w:tplc="1354D3FE">
      <w:start w:val="1"/>
      <w:numFmt w:val="lowerRoman"/>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77DC3"/>
    <w:multiLevelType w:val="hybridMultilevel"/>
    <w:tmpl w:val="FCE0A838"/>
    <w:lvl w:ilvl="0" w:tplc="04090017">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0121C"/>
    <w:multiLevelType w:val="hybridMultilevel"/>
    <w:tmpl w:val="3EE67732"/>
    <w:lvl w:ilvl="0" w:tplc="27FA11E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25997"/>
    <w:multiLevelType w:val="hybridMultilevel"/>
    <w:tmpl w:val="3212650A"/>
    <w:lvl w:ilvl="0" w:tplc="11569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26B0B"/>
    <w:multiLevelType w:val="hybridMultilevel"/>
    <w:tmpl w:val="9EB28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6934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887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804818">
    <w:abstractNumId w:val="4"/>
  </w:num>
  <w:num w:numId="4" w16cid:durableId="1707413959">
    <w:abstractNumId w:val="2"/>
  </w:num>
  <w:num w:numId="5" w16cid:durableId="1956908802">
    <w:abstractNumId w:val="26"/>
  </w:num>
  <w:num w:numId="6" w16cid:durableId="1903562743">
    <w:abstractNumId w:val="16"/>
  </w:num>
  <w:num w:numId="7" w16cid:durableId="1451508206">
    <w:abstractNumId w:val="25"/>
  </w:num>
  <w:num w:numId="8" w16cid:durableId="944651982">
    <w:abstractNumId w:val="19"/>
  </w:num>
  <w:num w:numId="9" w16cid:durableId="535581922">
    <w:abstractNumId w:val="7"/>
  </w:num>
  <w:num w:numId="10" w16cid:durableId="345598758">
    <w:abstractNumId w:val="13"/>
  </w:num>
  <w:num w:numId="11" w16cid:durableId="426190695">
    <w:abstractNumId w:val="21"/>
  </w:num>
  <w:num w:numId="12" w16cid:durableId="671883084">
    <w:abstractNumId w:val="12"/>
  </w:num>
  <w:num w:numId="13" w16cid:durableId="192617929">
    <w:abstractNumId w:val="8"/>
  </w:num>
  <w:num w:numId="14" w16cid:durableId="1687321732">
    <w:abstractNumId w:val="20"/>
  </w:num>
  <w:num w:numId="15" w16cid:durableId="823164776">
    <w:abstractNumId w:val="22"/>
  </w:num>
  <w:num w:numId="16" w16cid:durableId="388574075">
    <w:abstractNumId w:val="14"/>
  </w:num>
  <w:num w:numId="17" w16cid:durableId="2077629674">
    <w:abstractNumId w:val="11"/>
  </w:num>
  <w:num w:numId="18" w16cid:durableId="972909253">
    <w:abstractNumId w:val="17"/>
  </w:num>
  <w:num w:numId="19" w16cid:durableId="1963682100">
    <w:abstractNumId w:val="23"/>
  </w:num>
  <w:num w:numId="20" w16cid:durableId="2115518055">
    <w:abstractNumId w:val="1"/>
  </w:num>
  <w:num w:numId="21" w16cid:durableId="1477061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3728980">
    <w:abstractNumId w:val="0"/>
  </w:num>
  <w:num w:numId="23" w16cid:durableId="720593356">
    <w:abstractNumId w:val="6"/>
  </w:num>
  <w:num w:numId="24" w16cid:durableId="79568271">
    <w:abstractNumId w:val="9"/>
  </w:num>
  <w:num w:numId="25" w16cid:durableId="2129467268">
    <w:abstractNumId w:val="18"/>
  </w:num>
  <w:num w:numId="26" w16cid:durableId="644244360">
    <w:abstractNumId w:val="24"/>
  </w:num>
  <w:num w:numId="27" w16cid:durableId="307781831">
    <w:abstractNumId w:val="5"/>
  </w:num>
  <w:num w:numId="28" w16cid:durableId="15245490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8F"/>
    <w:rsid w:val="0001150A"/>
    <w:rsid w:val="00011FB0"/>
    <w:rsid w:val="00015CCA"/>
    <w:rsid w:val="000160F3"/>
    <w:rsid w:val="000234EB"/>
    <w:rsid w:val="000235A9"/>
    <w:rsid w:val="00024BE0"/>
    <w:rsid w:val="00033BFF"/>
    <w:rsid w:val="0004346E"/>
    <w:rsid w:val="000576F3"/>
    <w:rsid w:val="00061968"/>
    <w:rsid w:val="00066771"/>
    <w:rsid w:val="00066CF3"/>
    <w:rsid w:val="000708F0"/>
    <w:rsid w:val="00070EE4"/>
    <w:rsid w:val="00070FBE"/>
    <w:rsid w:val="00071B53"/>
    <w:rsid w:val="0007447C"/>
    <w:rsid w:val="0007545A"/>
    <w:rsid w:val="0007733E"/>
    <w:rsid w:val="00082F95"/>
    <w:rsid w:val="000864D4"/>
    <w:rsid w:val="000B1FE1"/>
    <w:rsid w:val="000B3E37"/>
    <w:rsid w:val="000D21D6"/>
    <w:rsid w:val="000D2943"/>
    <w:rsid w:val="000D593B"/>
    <w:rsid w:val="000D6930"/>
    <w:rsid w:val="000E1D5A"/>
    <w:rsid w:val="000E1FD7"/>
    <w:rsid w:val="000E555B"/>
    <w:rsid w:val="000E616A"/>
    <w:rsid w:val="000F6B89"/>
    <w:rsid w:val="001105AD"/>
    <w:rsid w:val="00113A9E"/>
    <w:rsid w:val="00120486"/>
    <w:rsid w:val="001224EE"/>
    <w:rsid w:val="001319F9"/>
    <w:rsid w:val="00132D75"/>
    <w:rsid w:val="00132E4B"/>
    <w:rsid w:val="001412BE"/>
    <w:rsid w:val="0014527A"/>
    <w:rsid w:val="0015347B"/>
    <w:rsid w:val="00156B90"/>
    <w:rsid w:val="001614A1"/>
    <w:rsid w:val="00175A1B"/>
    <w:rsid w:val="00192E77"/>
    <w:rsid w:val="001973B2"/>
    <w:rsid w:val="001A1C2E"/>
    <w:rsid w:val="001A4170"/>
    <w:rsid w:val="001A7C2E"/>
    <w:rsid w:val="001B078C"/>
    <w:rsid w:val="001B5F32"/>
    <w:rsid w:val="001D0D8B"/>
    <w:rsid w:val="001D7EFF"/>
    <w:rsid w:val="001F2E16"/>
    <w:rsid w:val="001F3230"/>
    <w:rsid w:val="00204C59"/>
    <w:rsid w:val="00210AC7"/>
    <w:rsid w:val="00210B56"/>
    <w:rsid w:val="00213D7A"/>
    <w:rsid w:val="00216613"/>
    <w:rsid w:val="00231282"/>
    <w:rsid w:val="00241CA4"/>
    <w:rsid w:val="0024440C"/>
    <w:rsid w:val="00252895"/>
    <w:rsid w:val="00265D3D"/>
    <w:rsid w:val="00270C32"/>
    <w:rsid w:val="002746BB"/>
    <w:rsid w:val="00275ADC"/>
    <w:rsid w:val="00277DF4"/>
    <w:rsid w:val="002834A5"/>
    <w:rsid w:val="00297DFE"/>
    <w:rsid w:val="002A3FE2"/>
    <w:rsid w:val="002B0997"/>
    <w:rsid w:val="002C3944"/>
    <w:rsid w:val="002D08F1"/>
    <w:rsid w:val="002D092E"/>
    <w:rsid w:val="002D38D4"/>
    <w:rsid w:val="002E1C70"/>
    <w:rsid w:val="002E6C95"/>
    <w:rsid w:val="002E73EF"/>
    <w:rsid w:val="003023EE"/>
    <w:rsid w:val="0030465D"/>
    <w:rsid w:val="00306C7D"/>
    <w:rsid w:val="00325101"/>
    <w:rsid w:val="0032573D"/>
    <w:rsid w:val="00342841"/>
    <w:rsid w:val="003675F4"/>
    <w:rsid w:val="00385F15"/>
    <w:rsid w:val="00392A02"/>
    <w:rsid w:val="00393D1F"/>
    <w:rsid w:val="00394935"/>
    <w:rsid w:val="003A45CE"/>
    <w:rsid w:val="003B25C6"/>
    <w:rsid w:val="003C18CC"/>
    <w:rsid w:val="003C2487"/>
    <w:rsid w:val="003C258B"/>
    <w:rsid w:val="003C52A7"/>
    <w:rsid w:val="003D01A9"/>
    <w:rsid w:val="003D3A20"/>
    <w:rsid w:val="003D5E1C"/>
    <w:rsid w:val="003E1375"/>
    <w:rsid w:val="003E39B8"/>
    <w:rsid w:val="003E670A"/>
    <w:rsid w:val="003F0CB9"/>
    <w:rsid w:val="003F3ED7"/>
    <w:rsid w:val="00402275"/>
    <w:rsid w:val="0040387D"/>
    <w:rsid w:val="00403C6E"/>
    <w:rsid w:val="00405149"/>
    <w:rsid w:val="00407621"/>
    <w:rsid w:val="00411DD6"/>
    <w:rsid w:val="00425022"/>
    <w:rsid w:val="004333C8"/>
    <w:rsid w:val="004336DD"/>
    <w:rsid w:val="004359DB"/>
    <w:rsid w:val="00435B44"/>
    <w:rsid w:val="00442A74"/>
    <w:rsid w:val="00460CA8"/>
    <w:rsid w:val="00460D92"/>
    <w:rsid w:val="00462162"/>
    <w:rsid w:val="004626BF"/>
    <w:rsid w:val="004653FF"/>
    <w:rsid w:val="00465455"/>
    <w:rsid w:val="00490E07"/>
    <w:rsid w:val="00491E91"/>
    <w:rsid w:val="00492A45"/>
    <w:rsid w:val="004A512B"/>
    <w:rsid w:val="004A5878"/>
    <w:rsid w:val="004B1F09"/>
    <w:rsid w:val="004B5694"/>
    <w:rsid w:val="004C2131"/>
    <w:rsid w:val="004C6DFC"/>
    <w:rsid w:val="004D7F1A"/>
    <w:rsid w:val="004D7FF8"/>
    <w:rsid w:val="004E3A7F"/>
    <w:rsid w:val="004E5A1C"/>
    <w:rsid w:val="004E6ADB"/>
    <w:rsid w:val="004F226B"/>
    <w:rsid w:val="004F3147"/>
    <w:rsid w:val="004F5CFB"/>
    <w:rsid w:val="0050148A"/>
    <w:rsid w:val="00511F38"/>
    <w:rsid w:val="00536EE0"/>
    <w:rsid w:val="005437D5"/>
    <w:rsid w:val="005467C4"/>
    <w:rsid w:val="00552C3F"/>
    <w:rsid w:val="00553C3A"/>
    <w:rsid w:val="00557542"/>
    <w:rsid w:val="005809A0"/>
    <w:rsid w:val="0058547F"/>
    <w:rsid w:val="00594D9C"/>
    <w:rsid w:val="005A3844"/>
    <w:rsid w:val="005A51DC"/>
    <w:rsid w:val="005A6FA3"/>
    <w:rsid w:val="005B4A1B"/>
    <w:rsid w:val="005C248C"/>
    <w:rsid w:val="005D1831"/>
    <w:rsid w:val="005D18CE"/>
    <w:rsid w:val="005E30EB"/>
    <w:rsid w:val="005E4D17"/>
    <w:rsid w:val="005E7F1C"/>
    <w:rsid w:val="005F0136"/>
    <w:rsid w:val="005F43D5"/>
    <w:rsid w:val="00604D03"/>
    <w:rsid w:val="00605027"/>
    <w:rsid w:val="006072FE"/>
    <w:rsid w:val="006078E9"/>
    <w:rsid w:val="00613CA5"/>
    <w:rsid w:val="00614F87"/>
    <w:rsid w:val="006238AF"/>
    <w:rsid w:val="006239B2"/>
    <w:rsid w:val="006319E3"/>
    <w:rsid w:val="00631EDC"/>
    <w:rsid w:val="00636997"/>
    <w:rsid w:val="00654E60"/>
    <w:rsid w:val="00662C25"/>
    <w:rsid w:val="006712D5"/>
    <w:rsid w:val="00672F04"/>
    <w:rsid w:val="00684173"/>
    <w:rsid w:val="006A2CA2"/>
    <w:rsid w:val="006A608E"/>
    <w:rsid w:val="006B15B1"/>
    <w:rsid w:val="006B29D8"/>
    <w:rsid w:val="006C0538"/>
    <w:rsid w:val="006C50CE"/>
    <w:rsid w:val="006D3917"/>
    <w:rsid w:val="006D7433"/>
    <w:rsid w:val="006E14A7"/>
    <w:rsid w:val="006E4DF3"/>
    <w:rsid w:val="006F319C"/>
    <w:rsid w:val="00710CEF"/>
    <w:rsid w:val="00712300"/>
    <w:rsid w:val="007127E4"/>
    <w:rsid w:val="00712DAF"/>
    <w:rsid w:val="007160B4"/>
    <w:rsid w:val="007235E6"/>
    <w:rsid w:val="00726432"/>
    <w:rsid w:val="007351EC"/>
    <w:rsid w:val="00736463"/>
    <w:rsid w:val="007418B5"/>
    <w:rsid w:val="0075540D"/>
    <w:rsid w:val="0075717A"/>
    <w:rsid w:val="00760FB7"/>
    <w:rsid w:val="00761A99"/>
    <w:rsid w:val="00773BE4"/>
    <w:rsid w:val="007747DA"/>
    <w:rsid w:val="00777107"/>
    <w:rsid w:val="007874E3"/>
    <w:rsid w:val="00790846"/>
    <w:rsid w:val="0079182A"/>
    <w:rsid w:val="007A2042"/>
    <w:rsid w:val="007C103A"/>
    <w:rsid w:val="007C1052"/>
    <w:rsid w:val="007C5CD2"/>
    <w:rsid w:val="007D2783"/>
    <w:rsid w:val="007D387D"/>
    <w:rsid w:val="007D3FC1"/>
    <w:rsid w:val="007D78B3"/>
    <w:rsid w:val="007E5086"/>
    <w:rsid w:val="00801EBD"/>
    <w:rsid w:val="008120A4"/>
    <w:rsid w:val="008138C0"/>
    <w:rsid w:val="0083012B"/>
    <w:rsid w:val="00836A8B"/>
    <w:rsid w:val="0086211F"/>
    <w:rsid w:val="008723F7"/>
    <w:rsid w:val="00877D49"/>
    <w:rsid w:val="00881D9A"/>
    <w:rsid w:val="00884030"/>
    <w:rsid w:val="00895AB5"/>
    <w:rsid w:val="008A0BE3"/>
    <w:rsid w:val="008A16E0"/>
    <w:rsid w:val="008A1757"/>
    <w:rsid w:val="008A44F1"/>
    <w:rsid w:val="008A5DE3"/>
    <w:rsid w:val="008B6DEA"/>
    <w:rsid w:val="008C3391"/>
    <w:rsid w:val="008D6242"/>
    <w:rsid w:val="008D72B7"/>
    <w:rsid w:val="008F4091"/>
    <w:rsid w:val="008F6E7D"/>
    <w:rsid w:val="00904694"/>
    <w:rsid w:val="00905B97"/>
    <w:rsid w:val="009111F1"/>
    <w:rsid w:val="009112B1"/>
    <w:rsid w:val="009115BD"/>
    <w:rsid w:val="00913C2C"/>
    <w:rsid w:val="009168E3"/>
    <w:rsid w:val="0093373B"/>
    <w:rsid w:val="00933BBD"/>
    <w:rsid w:val="009345C4"/>
    <w:rsid w:val="00940092"/>
    <w:rsid w:val="009415EF"/>
    <w:rsid w:val="00942CCF"/>
    <w:rsid w:val="0094559E"/>
    <w:rsid w:val="009533AF"/>
    <w:rsid w:val="00955A32"/>
    <w:rsid w:val="00962EA4"/>
    <w:rsid w:val="00967AEF"/>
    <w:rsid w:val="009804BB"/>
    <w:rsid w:val="00983631"/>
    <w:rsid w:val="00985BA5"/>
    <w:rsid w:val="00985D0D"/>
    <w:rsid w:val="00996961"/>
    <w:rsid w:val="009A1483"/>
    <w:rsid w:val="009A2D4E"/>
    <w:rsid w:val="009A5C05"/>
    <w:rsid w:val="009B0CE9"/>
    <w:rsid w:val="009B2F1B"/>
    <w:rsid w:val="009C1B6D"/>
    <w:rsid w:val="009C2AAD"/>
    <w:rsid w:val="009C3D00"/>
    <w:rsid w:val="009C627C"/>
    <w:rsid w:val="009C66A9"/>
    <w:rsid w:val="009F06E0"/>
    <w:rsid w:val="009F09A0"/>
    <w:rsid w:val="009F7ECA"/>
    <w:rsid w:val="00A06B05"/>
    <w:rsid w:val="00A116B2"/>
    <w:rsid w:val="00A14C46"/>
    <w:rsid w:val="00A22B4A"/>
    <w:rsid w:val="00A22E2E"/>
    <w:rsid w:val="00A36126"/>
    <w:rsid w:val="00A4099D"/>
    <w:rsid w:val="00A43E12"/>
    <w:rsid w:val="00A4591A"/>
    <w:rsid w:val="00A52BB0"/>
    <w:rsid w:val="00A5471A"/>
    <w:rsid w:val="00A56C67"/>
    <w:rsid w:val="00A77708"/>
    <w:rsid w:val="00A837C8"/>
    <w:rsid w:val="00AB5C81"/>
    <w:rsid w:val="00AD43D7"/>
    <w:rsid w:val="00AD7F65"/>
    <w:rsid w:val="00AE0D44"/>
    <w:rsid w:val="00AE5C64"/>
    <w:rsid w:val="00AF3E42"/>
    <w:rsid w:val="00AF5865"/>
    <w:rsid w:val="00B0793D"/>
    <w:rsid w:val="00B152CB"/>
    <w:rsid w:val="00B154CC"/>
    <w:rsid w:val="00B244ED"/>
    <w:rsid w:val="00B25D5E"/>
    <w:rsid w:val="00B37ADF"/>
    <w:rsid w:val="00B411EC"/>
    <w:rsid w:val="00B42259"/>
    <w:rsid w:val="00B472F6"/>
    <w:rsid w:val="00B55FE2"/>
    <w:rsid w:val="00B6748F"/>
    <w:rsid w:val="00B7020C"/>
    <w:rsid w:val="00B73E3C"/>
    <w:rsid w:val="00B753CD"/>
    <w:rsid w:val="00B903C9"/>
    <w:rsid w:val="00B9267E"/>
    <w:rsid w:val="00B951AA"/>
    <w:rsid w:val="00BA6A58"/>
    <w:rsid w:val="00BB5A8D"/>
    <w:rsid w:val="00BC10D3"/>
    <w:rsid w:val="00BC2245"/>
    <w:rsid w:val="00BC4327"/>
    <w:rsid w:val="00BC523B"/>
    <w:rsid w:val="00BC6756"/>
    <w:rsid w:val="00BD0FB4"/>
    <w:rsid w:val="00BD6F5B"/>
    <w:rsid w:val="00BD7231"/>
    <w:rsid w:val="00BE3AB9"/>
    <w:rsid w:val="00BE4678"/>
    <w:rsid w:val="00BE56C8"/>
    <w:rsid w:val="00BF26B8"/>
    <w:rsid w:val="00BF3ECA"/>
    <w:rsid w:val="00BF41C2"/>
    <w:rsid w:val="00C048D0"/>
    <w:rsid w:val="00C04FDB"/>
    <w:rsid w:val="00C07A19"/>
    <w:rsid w:val="00C07B02"/>
    <w:rsid w:val="00C21C73"/>
    <w:rsid w:val="00C504BB"/>
    <w:rsid w:val="00C542FD"/>
    <w:rsid w:val="00C62304"/>
    <w:rsid w:val="00C647C4"/>
    <w:rsid w:val="00C67711"/>
    <w:rsid w:val="00C75390"/>
    <w:rsid w:val="00C829A2"/>
    <w:rsid w:val="00C8725E"/>
    <w:rsid w:val="00C9536A"/>
    <w:rsid w:val="00CA3935"/>
    <w:rsid w:val="00CA5197"/>
    <w:rsid w:val="00CB4B65"/>
    <w:rsid w:val="00CD36CC"/>
    <w:rsid w:val="00CD6A91"/>
    <w:rsid w:val="00CE06CE"/>
    <w:rsid w:val="00CE28A5"/>
    <w:rsid w:val="00D01283"/>
    <w:rsid w:val="00D032DD"/>
    <w:rsid w:val="00D03FB0"/>
    <w:rsid w:val="00D224D7"/>
    <w:rsid w:val="00D2555C"/>
    <w:rsid w:val="00D25D10"/>
    <w:rsid w:val="00D343F4"/>
    <w:rsid w:val="00D349FE"/>
    <w:rsid w:val="00D37EC6"/>
    <w:rsid w:val="00D45C4F"/>
    <w:rsid w:val="00D51678"/>
    <w:rsid w:val="00D53275"/>
    <w:rsid w:val="00D539B2"/>
    <w:rsid w:val="00D5519A"/>
    <w:rsid w:val="00D565E4"/>
    <w:rsid w:val="00D57E2B"/>
    <w:rsid w:val="00D6112F"/>
    <w:rsid w:val="00D634DF"/>
    <w:rsid w:val="00D67E7D"/>
    <w:rsid w:val="00D70E5D"/>
    <w:rsid w:val="00D82044"/>
    <w:rsid w:val="00D8638A"/>
    <w:rsid w:val="00D97AD9"/>
    <w:rsid w:val="00DA127F"/>
    <w:rsid w:val="00DA310F"/>
    <w:rsid w:val="00DC4211"/>
    <w:rsid w:val="00DE015C"/>
    <w:rsid w:val="00DE26BE"/>
    <w:rsid w:val="00DE2FB3"/>
    <w:rsid w:val="00DF2865"/>
    <w:rsid w:val="00DF3D2C"/>
    <w:rsid w:val="00E1483B"/>
    <w:rsid w:val="00E339F7"/>
    <w:rsid w:val="00E41B0E"/>
    <w:rsid w:val="00E43B15"/>
    <w:rsid w:val="00E45189"/>
    <w:rsid w:val="00E503EA"/>
    <w:rsid w:val="00E50A70"/>
    <w:rsid w:val="00E67CE2"/>
    <w:rsid w:val="00E7110C"/>
    <w:rsid w:val="00E732C4"/>
    <w:rsid w:val="00E76445"/>
    <w:rsid w:val="00E82AD7"/>
    <w:rsid w:val="00EA2904"/>
    <w:rsid w:val="00EA2A77"/>
    <w:rsid w:val="00EB6090"/>
    <w:rsid w:val="00EC12B2"/>
    <w:rsid w:val="00EC2849"/>
    <w:rsid w:val="00EC56BB"/>
    <w:rsid w:val="00ED3804"/>
    <w:rsid w:val="00ED4955"/>
    <w:rsid w:val="00EE010F"/>
    <w:rsid w:val="00EE2812"/>
    <w:rsid w:val="00EF010D"/>
    <w:rsid w:val="00EF4F73"/>
    <w:rsid w:val="00F06C08"/>
    <w:rsid w:val="00F1203E"/>
    <w:rsid w:val="00F146D4"/>
    <w:rsid w:val="00F25950"/>
    <w:rsid w:val="00F2709A"/>
    <w:rsid w:val="00F27CC0"/>
    <w:rsid w:val="00F30C90"/>
    <w:rsid w:val="00F3202C"/>
    <w:rsid w:val="00F34400"/>
    <w:rsid w:val="00F503EF"/>
    <w:rsid w:val="00F51AFA"/>
    <w:rsid w:val="00F60EE6"/>
    <w:rsid w:val="00F66B51"/>
    <w:rsid w:val="00F7683C"/>
    <w:rsid w:val="00F81AF4"/>
    <w:rsid w:val="00F90DC0"/>
    <w:rsid w:val="00F968C1"/>
    <w:rsid w:val="00FA2381"/>
    <w:rsid w:val="00FB2713"/>
    <w:rsid w:val="00FB290E"/>
    <w:rsid w:val="00FB3A9D"/>
    <w:rsid w:val="00FC4684"/>
    <w:rsid w:val="00FC63D6"/>
    <w:rsid w:val="00FC6586"/>
    <w:rsid w:val="00FD23B7"/>
    <w:rsid w:val="00FE4C73"/>
    <w:rsid w:val="00FE5151"/>
    <w:rsid w:val="00FF0753"/>
    <w:rsid w:val="00FF1687"/>
    <w:rsid w:val="00FF201D"/>
    <w:rsid w:val="00FF4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6BDC"/>
  <w15:chartTrackingRefBased/>
  <w15:docId w15:val="{C17DB6E3-A9B6-48DD-B056-0204CF47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B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FB0"/>
    <w:pPr>
      <w:ind w:left="720"/>
      <w:contextualSpacing/>
    </w:pPr>
  </w:style>
  <w:style w:type="paragraph" w:styleId="NoSpacing">
    <w:name w:val="No Spacing"/>
    <w:uiPriority w:val="1"/>
    <w:qFormat/>
    <w:rsid w:val="00D03FB0"/>
    <w:pPr>
      <w:spacing w:after="0" w:line="240" w:lineRule="auto"/>
    </w:pPr>
    <w:rPr>
      <w:rFonts w:ascii="Calibri" w:eastAsia="Times New Roman" w:hAnsi="Calibri" w:cs="Times New Roman"/>
    </w:rPr>
  </w:style>
  <w:style w:type="character" w:styleId="Hyperlink">
    <w:name w:val="Hyperlink"/>
    <w:uiPriority w:val="99"/>
    <w:unhideWhenUsed/>
    <w:rsid w:val="00D03FB0"/>
    <w:rPr>
      <w:color w:val="0000FF"/>
      <w:u w:val="single"/>
    </w:rPr>
  </w:style>
  <w:style w:type="paragraph" w:customStyle="1" w:styleId="TableParagraph">
    <w:name w:val="Table Paragraph"/>
    <w:basedOn w:val="Normal"/>
    <w:uiPriority w:val="1"/>
    <w:qFormat/>
    <w:rsid w:val="000F6B89"/>
    <w:pPr>
      <w:widowControl w:val="0"/>
      <w:autoSpaceDE w:val="0"/>
      <w:autoSpaceDN w:val="0"/>
      <w:spacing w:after="0" w:line="240" w:lineRule="auto"/>
    </w:pPr>
    <w:rPr>
      <w:rFonts w:ascii="Times New Roman" w:hAnsi="Times New Roman"/>
      <w:lang w:bidi="en-US"/>
    </w:rPr>
  </w:style>
  <w:style w:type="paragraph" w:styleId="BalloonText">
    <w:name w:val="Balloon Text"/>
    <w:basedOn w:val="Normal"/>
    <w:link w:val="BalloonTextChar"/>
    <w:uiPriority w:val="99"/>
    <w:semiHidden/>
    <w:unhideWhenUsed/>
    <w:rsid w:val="00B37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DF"/>
    <w:rPr>
      <w:rFonts w:ascii="Segoe UI" w:eastAsia="Times New Roman" w:hAnsi="Segoe UI" w:cs="Segoe UI"/>
      <w:sz w:val="18"/>
      <w:szCs w:val="18"/>
    </w:rPr>
  </w:style>
  <w:style w:type="paragraph" w:styleId="BodyText">
    <w:name w:val="Body Text"/>
    <w:basedOn w:val="Normal"/>
    <w:link w:val="BodyTextChar"/>
    <w:uiPriority w:val="1"/>
    <w:semiHidden/>
    <w:unhideWhenUsed/>
    <w:rsid w:val="00636997"/>
    <w:pPr>
      <w:autoSpaceDE w:val="0"/>
      <w:autoSpaceDN w:val="0"/>
      <w:spacing w:after="0" w:line="240" w:lineRule="auto"/>
    </w:pPr>
    <w:rPr>
      <w:rFonts w:ascii="Carlito" w:eastAsiaTheme="minorHAnsi" w:hAnsi="Carlito"/>
      <w:sz w:val="28"/>
      <w:szCs w:val="28"/>
    </w:rPr>
  </w:style>
  <w:style w:type="character" w:customStyle="1" w:styleId="BodyTextChar">
    <w:name w:val="Body Text Char"/>
    <w:basedOn w:val="DefaultParagraphFont"/>
    <w:link w:val="BodyText"/>
    <w:uiPriority w:val="1"/>
    <w:semiHidden/>
    <w:rsid w:val="00636997"/>
    <w:rPr>
      <w:rFonts w:ascii="Carlito" w:hAnsi="Carlito" w:cs="Times New Roman"/>
      <w:sz w:val="28"/>
      <w:szCs w:val="28"/>
    </w:rPr>
  </w:style>
  <w:style w:type="table" w:styleId="TableGrid">
    <w:name w:val="Table Grid"/>
    <w:basedOn w:val="TableNormal"/>
    <w:uiPriority w:val="39"/>
    <w:rsid w:val="0063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621"/>
    <w:rPr>
      <w:rFonts w:ascii="Calibri" w:eastAsia="Times New Roman" w:hAnsi="Calibri" w:cs="Times New Roman"/>
    </w:rPr>
  </w:style>
  <w:style w:type="paragraph" w:styleId="Footer">
    <w:name w:val="footer"/>
    <w:basedOn w:val="Normal"/>
    <w:link w:val="FooterChar"/>
    <w:uiPriority w:val="99"/>
    <w:unhideWhenUsed/>
    <w:rsid w:val="00407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621"/>
    <w:rPr>
      <w:rFonts w:ascii="Calibri" w:eastAsia="Times New Roman" w:hAnsi="Calibri" w:cs="Times New Roman"/>
    </w:rPr>
  </w:style>
  <w:style w:type="character" w:styleId="CommentReference">
    <w:name w:val="annotation reference"/>
    <w:basedOn w:val="DefaultParagraphFont"/>
    <w:uiPriority w:val="99"/>
    <w:semiHidden/>
    <w:unhideWhenUsed/>
    <w:rsid w:val="009415EF"/>
    <w:rPr>
      <w:sz w:val="16"/>
      <w:szCs w:val="16"/>
    </w:rPr>
  </w:style>
  <w:style w:type="paragraph" w:styleId="CommentText">
    <w:name w:val="annotation text"/>
    <w:basedOn w:val="Normal"/>
    <w:link w:val="CommentTextChar"/>
    <w:uiPriority w:val="99"/>
    <w:semiHidden/>
    <w:unhideWhenUsed/>
    <w:rsid w:val="009415EF"/>
    <w:pPr>
      <w:spacing w:line="240" w:lineRule="auto"/>
    </w:pPr>
    <w:rPr>
      <w:sz w:val="20"/>
      <w:szCs w:val="20"/>
    </w:rPr>
  </w:style>
  <w:style w:type="character" w:customStyle="1" w:styleId="CommentTextChar">
    <w:name w:val="Comment Text Char"/>
    <w:basedOn w:val="DefaultParagraphFont"/>
    <w:link w:val="CommentText"/>
    <w:uiPriority w:val="99"/>
    <w:semiHidden/>
    <w:rsid w:val="009415E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15EF"/>
    <w:rPr>
      <w:b/>
      <w:bCs/>
    </w:rPr>
  </w:style>
  <w:style w:type="character" w:customStyle="1" w:styleId="CommentSubjectChar">
    <w:name w:val="Comment Subject Char"/>
    <w:basedOn w:val="CommentTextChar"/>
    <w:link w:val="CommentSubject"/>
    <w:uiPriority w:val="99"/>
    <w:semiHidden/>
    <w:rsid w:val="009415EF"/>
    <w:rPr>
      <w:rFonts w:ascii="Calibri" w:eastAsia="Times New Roman" w:hAnsi="Calibri" w:cs="Times New Roman"/>
      <w:b/>
      <w:bCs/>
      <w:sz w:val="20"/>
      <w:szCs w:val="20"/>
    </w:rPr>
  </w:style>
  <w:style w:type="paragraph" w:styleId="Revision">
    <w:name w:val="Revision"/>
    <w:hidden/>
    <w:uiPriority w:val="99"/>
    <w:semiHidden/>
    <w:rsid w:val="00066CF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8475">
      <w:bodyDiv w:val="1"/>
      <w:marLeft w:val="0"/>
      <w:marRight w:val="0"/>
      <w:marTop w:val="0"/>
      <w:marBottom w:val="0"/>
      <w:divBdr>
        <w:top w:val="none" w:sz="0" w:space="0" w:color="auto"/>
        <w:left w:val="none" w:sz="0" w:space="0" w:color="auto"/>
        <w:bottom w:val="none" w:sz="0" w:space="0" w:color="auto"/>
        <w:right w:val="none" w:sz="0" w:space="0" w:color="auto"/>
      </w:divBdr>
    </w:div>
    <w:div w:id="456143766">
      <w:bodyDiv w:val="1"/>
      <w:marLeft w:val="0"/>
      <w:marRight w:val="0"/>
      <w:marTop w:val="0"/>
      <w:marBottom w:val="0"/>
      <w:divBdr>
        <w:top w:val="none" w:sz="0" w:space="0" w:color="auto"/>
        <w:left w:val="none" w:sz="0" w:space="0" w:color="auto"/>
        <w:bottom w:val="none" w:sz="0" w:space="0" w:color="auto"/>
        <w:right w:val="none" w:sz="0" w:space="0" w:color="auto"/>
      </w:divBdr>
    </w:div>
    <w:div w:id="755396508">
      <w:bodyDiv w:val="1"/>
      <w:marLeft w:val="0"/>
      <w:marRight w:val="0"/>
      <w:marTop w:val="0"/>
      <w:marBottom w:val="0"/>
      <w:divBdr>
        <w:top w:val="none" w:sz="0" w:space="0" w:color="auto"/>
        <w:left w:val="none" w:sz="0" w:space="0" w:color="auto"/>
        <w:bottom w:val="none" w:sz="0" w:space="0" w:color="auto"/>
        <w:right w:val="none" w:sz="0" w:space="0" w:color="auto"/>
      </w:divBdr>
    </w:div>
    <w:div w:id="859394469">
      <w:bodyDiv w:val="1"/>
      <w:marLeft w:val="0"/>
      <w:marRight w:val="0"/>
      <w:marTop w:val="0"/>
      <w:marBottom w:val="0"/>
      <w:divBdr>
        <w:top w:val="none" w:sz="0" w:space="0" w:color="auto"/>
        <w:left w:val="none" w:sz="0" w:space="0" w:color="auto"/>
        <w:bottom w:val="none" w:sz="0" w:space="0" w:color="auto"/>
        <w:right w:val="none" w:sz="0" w:space="0" w:color="auto"/>
      </w:divBdr>
    </w:div>
    <w:div w:id="872108927">
      <w:bodyDiv w:val="1"/>
      <w:marLeft w:val="0"/>
      <w:marRight w:val="0"/>
      <w:marTop w:val="0"/>
      <w:marBottom w:val="0"/>
      <w:divBdr>
        <w:top w:val="none" w:sz="0" w:space="0" w:color="auto"/>
        <w:left w:val="none" w:sz="0" w:space="0" w:color="auto"/>
        <w:bottom w:val="none" w:sz="0" w:space="0" w:color="auto"/>
        <w:right w:val="none" w:sz="0" w:space="0" w:color="auto"/>
      </w:divBdr>
    </w:div>
    <w:div w:id="1107696176">
      <w:bodyDiv w:val="1"/>
      <w:marLeft w:val="0"/>
      <w:marRight w:val="0"/>
      <w:marTop w:val="0"/>
      <w:marBottom w:val="0"/>
      <w:divBdr>
        <w:top w:val="none" w:sz="0" w:space="0" w:color="auto"/>
        <w:left w:val="none" w:sz="0" w:space="0" w:color="auto"/>
        <w:bottom w:val="none" w:sz="0" w:space="0" w:color="auto"/>
        <w:right w:val="none" w:sz="0" w:space="0" w:color="auto"/>
      </w:divBdr>
    </w:div>
    <w:div w:id="1188760218">
      <w:bodyDiv w:val="1"/>
      <w:marLeft w:val="0"/>
      <w:marRight w:val="0"/>
      <w:marTop w:val="0"/>
      <w:marBottom w:val="0"/>
      <w:divBdr>
        <w:top w:val="none" w:sz="0" w:space="0" w:color="auto"/>
        <w:left w:val="none" w:sz="0" w:space="0" w:color="auto"/>
        <w:bottom w:val="none" w:sz="0" w:space="0" w:color="auto"/>
        <w:right w:val="none" w:sz="0" w:space="0" w:color="auto"/>
      </w:divBdr>
    </w:div>
    <w:div w:id="19623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Saif Khan</cp:lastModifiedBy>
  <cp:revision>6</cp:revision>
  <cp:lastPrinted>2021-07-30T05:53:00Z</cp:lastPrinted>
  <dcterms:created xsi:type="dcterms:W3CDTF">2025-06-23T12:41:00Z</dcterms:created>
  <dcterms:modified xsi:type="dcterms:W3CDTF">2025-07-09T10:02:00Z</dcterms:modified>
</cp:coreProperties>
</file>